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FADD" w14:textId="5601D80E" w:rsidR="00301A6A" w:rsidRPr="00135DE1" w:rsidRDefault="00301A6A" w:rsidP="002578B7">
      <w:pPr>
        <w:pStyle w:val="Title"/>
        <w:rPr>
          <w:lang w:val="es-ES"/>
        </w:rPr>
      </w:pPr>
      <w:r>
        <w:rPr>
          <w:bCs/>
          <w:lang w:val="es"/>
        </w:rPr>
        <w:t>Recursos</w:t>
      </w:r>
    </w:p>
    <w:p w14:paraId="4835E0E7" w14:textId="77777777" w:rsidR="00301A6A" w:rsidRPr="00135DE1" w:rsidRDefault="00301A6A">
      <w:pPr>
        <w:rPr>
          <w:lang w:val="es-ES"/>
        </w:rPr>
      </w:pPr>
    </w:p>
    <w:p w14:paraId="1C7CB1AF" w14:textId="1A77736E" w:rsidR="00892B81" w:rsidRPr="00135DE1" w:rsidRDefault="001F7705">
      <w:pPr>
        <w:rPr>
          <w:lang w:val="es-ES"/>
        </w:rPr>
      </w:pPr>
      <w:r>
        <w:rPr>
          <w:lang w:val="es"/>
        </w:rPr>
        <w:t>Los siguientes recursos se utilizaron directamente en los siguientes módulos o fueron consultados durante la creación del módulo. Se enumeran en el presente documento por separado para que usted los consulte durante los segmentos de formación o las demás áreas de desarrollo profesional.</w:t>
      </w:r>
    </w:p>
    <w:p w14:paraId="76B9376D" w14:textId="6FEB789B" w:rsidR="00892B81" w:rsidRPr="00135DE1" w:rsidRDefault="001F7705" w:rsidP="002578B7">
      <w:pPr>
        <w:pStyle w:val="TOCHeading"/>
        <w:rPr>
          <w:lang w:val="es-ES"/>
        </w:rPr>
      </w:pPr>
      <w:r>
        <w:rPr>
          <w:bCs/>
          <w:lang w:val="es"/>
        </w:rPr>
        <w:t>Recursos del módulo 1</w:t>
      </w:r>
    </w:p>
    <w:p w14:paraId="4BEA7C2B" w14:textId="7FA876E1" w:rsidR="00892B81" w:rsidRPr="00135DE1" w:rsidRDefault="001F7705" w:rsidP="002578B7">
      <w:pPr>
        <w:rPr>
          <w:rFonts w:eastAsia="Times New Roman"/>
          <w:lang w:val="es"/>
        </w:rPr>
      </w:pPr>
      <w:r>
        <w:rPr>
          <w:rFonts w:eastAsia="Times New Roman"/>
          <w:b/>
          <w:bCs/>
          <w:lang w:val="es"/>
        </w:rPr>
        <w:t>Kim, S., Esq</w:t>
      </w:r>
      <w:r>
        <w:rPr>
          <w:rFonts w:eastAsia="Times New Roman"/>
          <w:lang w:val="es"/>
        </w:rPr>
        <w:t xml:space="preserve">.(2008) </w:t>
      </w:r>
      <w:r>
        <w:rPr>
          <w:rFonts w:eastAsia="Times New Roman"/>
          <w:i/>
          <w:iCs/>
          <w:lang w:val="es"/>
        </w:rPr>
        <w:t>Working with Deaf Survivors of Domestic Violence (Trabajar con sobrevivientes sordos de la violencia doméstica).</w:t>
      </w:r>
      <w:r>
        <w:rPr>
          <w:rFonts w:eastAsia="Times New Roman"/>
          <w:lang w:val="es"/>
        </w:rPr>
        <w:t xml:space="preserve"> Boletín electrónico de la Comisión de Violencia Doméstica del Colegio de Abogados de Estados Unidos, volumen 10. </w:t>
      </w:r>
      <w:hyperlink r:id="rId8">
        <w:r>
          <w:rPr>
            <w:rStyle w:val="Hyperlink"/>
            <w:bCs/>
            <w:lang w:val="es"/>
          </w:rPr>
          <w:t>https://www.americanbar.org/content/newsletter/publications/cdv_enewsletter_home/vol10_expert1.html</w:t>
        </w:r>
      </w:hyperlink>
    </w:p>
    <w:p w14:paraId="08DCDE5C" w14:textId="1C4B2DFD" w:rsidR="00B706CD" w:rsidRPr="00135DE1" w:rsidRDefault="00B706CD" w:rsidP="008F3D8A">
      <w:pPr>
        <w:spacing w:after="0"/>
        <w:rPr>
          <w:rFonts w:eastAsia="Times New Roman" w:cs="Times New Roman"/>
          <w:b/>
          <w:lang w:val="es-ES"/>
        </w:rPr>
      </w:pPr>
      <w:r>
        <w:rPr>
          <w:rFonts w:eastAsia="Times New Roman" w:cs="Times New Roman"/>
          <w:b/>
          <w:bCs/>
          <w:lang w:val="es"/>
        </w:rPr>
        <w:t>Anuncio del servicio público de acceso al lenguaje</w:t>
      </w:r>
    </w:p>
    <w:p w14:paraId="0BB6325C" w14:textId="77777777" w:rsidR="00892B81" w:rsidRPr="00135DE1" w:rsidRDefault="0035264B">
      <w:pPr>
        <w:rPr>
          <w:rStyle w:val="Hyperlink"/>
          <w:lang w:val="es-ES"/>
        </w:rPr>
      </w:pPr>
      <w:hyperlink r:id="rId9">
        <w:r w:rsidR="00BD718E">
          <w:rPr>
            <w:rStyle w:val="Hyperlink"/>
            <w:bCs/>
            <w:lang w:val="es"/>
          </w:rPr>
          <w:t>https://www.youtube.com/watch?v=q5ZJzEeJbe0</w:t>
        </w:r>
      </w:hyperlink>
      <w:r w:rsidR="00BD718E">
        <w:rPr>
          <w:rStyle w:val="Hyperlink"/>
          <w:bCs/>
          <w:lang w:val="es"/>
        </w:rPr>
        <w:t xml:space="preserve"> </w:t>
      </w:r>
    </w:p>
    <w:p w14:paraId="05FC5CB1" w14:textId="77777777" w:rsidR="00DD75C6" w:rsidRDefault="00DD75C6" w:rsidP="00DD75C6">
      <w:r w:rsidRPr="00135DE1">
        <w:rPr>
          <w:b/>
          <w:bCs/>
        </w:rPr>
        <w:t>Gordon, Daryl</w:t>
      </w:r>
      <w:r w:rsidRPr="00135DE1">
        <w:t xml:space="preserve"> (2011) «Trauma and Second Language Learning among Laotian Refugees» (Trauma y aprendizaje de un segundo idioma entre los refugiados laosianos), revista </w:t>
      </w:r>
      <w:r w:rsidRPr="00135DE1">
        <w:rPr>
          <w:i/>
          <w:iCs/>
        </w:rPr>
        <w:t>Journal of Southeast Asian American Education and Advancement:</w:t>
      </w:r>
      <w:r w:rsidRPr="00135DE1">
        <w:t xml:space="preserve"> vol. 6, artículo 13. </w:t>
      </w:r>
      <w:hyperlink r:id="rId10" w:history="1">
        <w:r w:rsidRPr="00135DE1">
          <w:rPr>
            <w:rStyle w:val="Hyperlink"/>
            <w:bCs/>
          </w:rPr>
          <w:t>http://dx.doi.org/10.7771/2153-8999.1029</w:t>
        </w:r>
      </w:hyperlink>
    </w:p>
    <w:p w14:paraId="735DA48A" w14:textId="77777777" w:rsidR="00DD75C6" w:rsidRPr="00135DE1" w:rsidRDefault="00DD75C6" w:rsidP="00DD75C6">
      <w:pPr>
        <w:rPr>
          <w:rFonts w:cs="Arial"/>
          <w:color w:val="222222"/>
          <w:shd w:val="clear" w:color="auto" w:fill="FFFFFF"/>
          <w:lang w:val="es-ES"/>
        </w:rPr>
      </w:pPr>
      <w:r w:rsidRPr="00135DE1">
        <w:rPr>
          <w:rFonts w:cs="Arial"/>
          <w:b/>
          <w:bCs/>
          <w:color w:val="222222"/>
          <w:shd w:val="clear" w:color="auto" w:fill="FFFFFF"/>
        </w:rPr>
        <w:t>MacIntyre, P. D.; Gardner, R. C.</w:t>
      </w:r>
      <w:r w:rsidRPr="00135DE1">
        <w:rPr>
          <w:rFonts w:cs="Arial"/>
          <w:color w:val="222222"/>
          <w:shd w:val="clear" w:color="auto" w:fill="FFFFFF"/>
        </w:rPr>
        <w:t xml:space="preserve"> (1994). «The subtle effects of language anxiety on cognitive processing in the second language» (Efectos sutiles de la ansiedad lingüística sobre el procesamiento cognitivo en el segundo idioma). </w:t>
      </w:r>
      <w:hyperlink r:id="rId11" w:tooltip="Language Learning (revista)" w:history="1">
        <w:r>
          <w:rPr>
            <w:rStyle w:val="Hyperlink"/>
            <w:bCs/>
            <w:u w:val="none"/>
            <w:lang w:val="es"/>
          </w:rPr>
          <w:t>Aprendizaje de idiomas:</w:t>
        </w:r>
      </w:hyperlink>
      <w:r>
        <w:rPr>
          <w:rFonts w:cs="Arial"/>
          <w:color w:val="222222"/>
          <w:shd w:val="clear" w:color="auto" w:fill="FFFFFF"/>
          <w:lang w:val="es"/>
        </w:rPr>
        <w:t> </w:t>
      </w:r>
      <w:r>
        <w:rPr>
          <w:rFonts w:cs="Arial"/>
          <w:b/>
          <w:bCs/>
          <w:color w:val="222222"/>
          <w:shd w:val="clear" w:color="auto" w:fill="FFFFFF"/>
          <w:lang w:val="es"/>
        </w:rPr>
        <w:t>44</w:t>
      </w:r>
      <w:r>
        <w:rPr>
          <w:rFonts w:cs="Arial"/>
          <w:color w:val="222222"/>
          <w:shd w:val="clear" w:color="auto" w:fill="FFFFFF"/>
          <w:lang w:val="es"/>
        </w:rPr>
        <w:t>: 283–305.</w:t>
      </w:r>
    </w:p>
    <w:p w14:paraId="0500BA3E" w14:textId="77777777" w:rsidR="00DD75C6" w:rsidRPr="00135DE1" w:rsidRDefault="00DD75C6" w:rsidP="008F3D8A">
      <w:pPr>
        <w:spacing w:after="0"/>
        <w:rPr>
          <w:lang w:val="es-ES"/>
        </w:rPr>
      </w:pPr>
      <w:r>
        <w:rPr>
          <w:b/>
          <w:bCs/>
          <w:lang w:val="es"/>
        </w:rPr>
        <w:t>Scribner, S. &amp; Cole, M.</w:t>
      </w:r>
      <w:r>
        <w:rPr>
          <w:lang w:val="es"/>
        </w:rPr>
        <w:t xml:space="preserve"> (1981). The Psychology of Literacy (Psicología de la alfabetización). Cambridge: Harvard University Press.</w:t>
      </w:r>
    </w:p>
    <w:p w14:paraId="75280285" w14:textId="77777777" w:rsidR="008F3D8A" w:rsidRPr="00135DE1" w:rsidRDefault="008F3D8A" w:rsidP="008F3D8A">
      <w:pPr>
        <w:spacing w:after="0"/>
        <w:rPr>
          <w:lang w:val="es-ES"/>
        </w:rPr>
      </w:pPr>
    </w:p>
    <w:p w14:paraId="375F3C4C" w14:textId="3B510A18" w:rsidR="00DD75C6" w:rsidRPr="00135DE1" w:rsidRDefault="00DD75C6" w:rsidP="008F3D8A">
      <w:pPr>
        <w:rPr>
          <w:color w:val="000000"/>
          <w:lang w:val="es-ES"/>
        </w:rPr>
      </w:pPr>
      <w:r>
        <w:rPr>
          <w:b/>
          <w:bCs/>
          <w:color w:val="000000"/>
          <w:lang w:val="es"/>
        </w:rPr>
        <w:t>Human Trafficking Taskforce E-guide: Using a Trauma-Informed Approach (Guía electrónica del equipo de tareas para combatir la trata de personas: uso de un abordaje informado sobre traumas).</w:t>
      </w:r>
      <w:r>
        <w:rPr>
          <w:color w:val="000000"/>
          <w:lang w:val="es"/>
        </w:rPr>
        <w:t xml:space="preserve"> OVCTTAC. </w:t>
      </w:r>
      <w:r>
        <w:rPr>
          <w:color w:val="000000"/>
          <w:u w:val="single"/>
          <w:lang w:val="es"/>
        </w:rPr>
        <w:t xml:space="preserve">Extraído de: </w:t>
      </w:r>
      <w:hyperlink r:id="rId12" w:history="1">
        <w:r>
          <w:rPr>
            <w:rStyle w:val="Hyperlink"/>
            <w:b w:val="0"/>
            <w:lang w:val="es"/>
          </w:rPr>
          <w:t>https://www.ovcttac.gov/taskforceguide/eguide/4-supporting-victims/41-using-a-trauma-informed-approach/</w:t>
        </w:r>
      </w:hyperlink>
      <w:r>
        <w:rPr>
          <w:color w:val="000000"/>
          <w:lang w:val="es"/>
        </w:rPr>
        <w:t xml:space="preserve"> </w:t>
      </w:r>
    </w:p>
    <w:p w14:paraId="63D131E5" w14:textId="03BB45ED" w:rsidR="002B1999" w:rsidRPr="00135DE1" w:rsidRDefault="00BD718E" w:rsidP="00DD75C6">
      <w:pPr>
        <w:rPr>
          <w:shd w:val="clear" w:color="auto" w:fill="FFFFFF"/>
          <w:lang w:val="es-ES"/>
        </w:rPr>
      </w:pPr>
      <w:r w:rsidRPr="005441A8">
        <w:rPr>
          <w:rStyle w:val="Hyperlink"/>
          <w:bCs/>
          <w:shd w:val="clear" w:color="auto" w:fill="FFFFFF"/>
          <w:lang w:val="es"/>
        </w:rPr>
        <w:t xml:space="preserve">Consejo Nacional de los </w:t>
      </w:r>
      <w:r w:rsidR="005441A8">
        <w:rPr>
          <w:rStyle w:val="Hyperlink"/>
          <w:bCs/>
          <w:shd w:val="clear" w:color="auto" w:fill="FFFFFF"/>
          <w:lang w:val="es"/>
        </w:rPr>
        <w:t>tribunales de las cortes juveniles y familiares</w:t>
      </w:r>
      <w:r>
        <w:rPr>
          <w:shd w:val="clear" w:color="auto" w:fill="FFFFFF"/>
          <w:lang w:val="es"/>
        </w:rPr>
        <w:t xml:space="preserve"> Vision 21: Linking Systems of Care for Children and Youth Guiding Principles (Visión 21: principios rectores del enlace de sistemas de cuidados para niños y jóvenes).</w:t>
      </w:r>
    </w:p>
    <w:p w14:paraId="5B98F8F6" w14:textId="4DDC3A89" w:rsidR="00DD75C6" w:rsidRPr="00135DE1" w:rsidRDefault="00C868DE" w:rsidP="00DD75C6">
      <w:pPr>
        <w:rPr>
          <w:shd w:val="clear" w:color="auto" w:fill="FFFFFF"/>
          <w:lang w:val="es-ES"/>
        </w:rPr>
      </w:pPr>
      <w:hyperlink r:id="rId13" w:history="1">
        <w:r w:rsidRPr="00C868DE">
          <w:rPr>
            <w:rStyle w:val="Hyperlink"/>
            <w:bCs/>
            <w:shd w:val="clear" w:color="auto" w:fill="FFFFFF"/>
            <w:lang w:val="es"/>
          </w:rPr>
          <w:t>https://www.ncjfc</w:t>
        </w:r>
        <w:r w:rsidRPr="00C37312">
          <w:rPr>
            <w:rStyle w:val="Hyperlink"/>
            <w:bCs/>
            <w:shd w:val="clear" w:color="auto" w:fill="FFFFFF"/>
            <w:lang w:val="es"/>
          </w:rPr>
          <w:t>j.org/Vision21-LSC-Guiding-Principles</w:t>
        </w:r>
      </w:hyperlink>
    </w:p>
    <w:p w14:paraId="4440DF39" w14:textId="332B9A90" w:rsidR="00DD75C6" w:rsidRPr="00C83E08" w:rsidRDefault="00DD75C6" w:rsidP="00DD75C6">
      <w:r w:rsidRPr="00135DE1">
        <w:rPr>
          <w:b/>
          <w:bCs/>
        </w:rPr>
        <w:lastRenderedPageBreak/>
        <w:t>Facing History and Ourselves</w:t>
      </w:r>
      <w:r w:rsidRPr="00135DE1">
        <w:t xml:space="preserve"> (sitio web). Resource Library, Teaching Strategies: Fishbowl (Biblioteca de recursos, estrategias de enseñanza; la pecera). </w:t>
      </w:r>
      <w:hyperlink r:id="rId14" w:history="1">
        <w:r w:rsidRPr="00135DE1">
          <w:rPr>
            <w:rStyle w:val="Hyperlink"/>
            <w:bCs/>
          </w:rPr>
          <w:t>https://www.facinghistory.org/resource-library/teaching-strategies/fishbowl</w:t>
        </w:r>
      </w:hyperlink>
    </w:p>
    <w:p w14:paraId="55AE7729" w14:textId="42763A0A" w:rsidR="002B1999" w:rsidRPr="00135DE1" w:rsidRDefault="00C83E08" w:rsidP="008F3D8A">
      <w:pPr>
        <w:spacing w:after="0"/>
        <w:rPr>
          <w:i/>
          <w:lang w:val="es-ES"/>
        </w:rPr>
      </w:pPr>
      <w:r>
        <w:rPr>
          <w:b/>
          <w:bCs/>
          <w:i/>
          <w:iCs/>
          <w:lang w:val="es"/>
        </w:rPr>
        <w:t>The Tennessean</w:t>
      </w:r>
      <w:r>
        <w:rPr>
          <w:i/>
          <w:iCs/>
          <w:lang w:val="es"/>
        </w:rPr>
        <w:t>, «</w:t>
      </w:r>
      <w:r>
        <w:rPr>
          <w:lang w:val="es"/>
        </w:rPr>
        <w:t>Refugee's rare dialect exposes legal system's shortcomings» (El dialecto</w:t>
      </w:r>
      <w:r w:rsidR="00C868DE">
        <w:rPr>
          <w:lang w:val="es"/>
        </w:rPr>
        <w:t xml:space="preserve"> poco común</w:t>
      </w:r>
      <w:r>
        <w:rPr>
          <w:lang w:val="es"/>
        </w:rPr>
        <w:t xml:space="preserve"> de un refugiado expone las deficiencias del sistema judicial), Stacey Barchenger.</w:t>
      </w:r>
      <w:r>
        <w:rPr>
          <w:i/>
          <w:iCs/>
          <w:lang w:val="es"/>
        </w:rPr>
        <w:t xml:space="preserve"> </w:t>
      </w:r>
    </w:p>
    <w:p w14:paraId="78B93567" w14:textId="211E3BC2" w:rsidR="00DD75C6" w:rsidRPr="00135DE1" w:rsidRDefault="0035264B" w:rsidP="00DD75C6">
      <w:pPr>
        <w:rPr>
          <w:sz w:val="20"/>
          <w:szCs w:val="20"/>
          <w:lang w:val="es-ES"/>
        </w:rPr>
      </w:pPr>
      <w:hyperlink r:id="rId15">
        <w:r w:rsidR="00BD718E">
          <w:rPr>
            <w:rStyle w:val="Hyperlink"/>
            <w:bCs/>
            <w:lang w:val="es"/>
          </w:rPr>
          <w:t>http://www.tennessean.com/story/news/2016/01/03/refugees-rare-dialect-exposes-legal-systems-shortcomings/76616960/</w:t>
        </w:r>
      </w:hyperlink>
    </w:p>
    <w:p w14:paraId="2AEBF034" w14:textId="5AFB9144" w:rsidR="002B1999" w:rsidRPr="00135DE1" w:rsidRDefault="00C83E08" w:rsidP="008F3D8A">
      <w:pPr>
        <w:spacing w:after="0"/>
        <w:rPr>
          <w:rFonts w:eastAsia="Times New Roman" w:cs="Times New Roman"/>
          <w:i/>
          <w:lang w:val="es-ES"/>
        </w:rPr>
      </w:pPr>
      <w:r>
        <w:rPr>
          <w:rFonts w:eastAsia="Times New Roman" w:cs="Times New Roman"/>
          <w:b/>
          <w:bCs/>
          <w:i/>
          <w:iCs/>
          <w:lang w:val="es"/>
        </w:rPr>
        <w:t>The New York Times</w:t>
      </w:r>
      <w:r>
        <w:rPr>
          <w:rFonts w:eastAsia="Times New Roman" w:cs="Times New Roman"/>
          <w:lang w:val="es"/>
        </w:rPr>
        <w:t>, «Deaf Man Is Fatally Shot by Oklahoma City Police, Despite Pleas» (Hombre sordo muere por disparos de la policía de la ciudad de Oklahoma, a pesar de las súplicas), Matthew Haag.</w:t>
      </w:r>
      <w:r>
        <w:rPr>
          <w:rFonts w:eastAsia="Times New Roman" w:cs="Times New Roman"/>
          <w:i/>
          <w:iCs/>
          <w:lang w:val="es"/>
        </w:rPr>
        <w:t xml:space="preserve"> </w:t>
      </w:r>
    </w:p>
    <w:p w14:paraId="02A08B8A" w14:textId="386AB64F" w:rsidR="00DD75C6" w:rsidRPr="00135DE1" w:rsidRDefault="0035264B" w:rsidP="00DD75C6">
      <w:pPr>
        <w:rPr>
          <w:rFonts w:eastAsia="Times New Roman" w:cs="Times New Roman"/>
          <w:lang w:val="es-ES"/>
        </w:rPr>
      </w:pPr>
      <w:hyperlink r:id="rId16">
        <w:r w:rsidR="00BD718E">
          <w:rPr>
            <w:rStyle w:val="Hyperlink"/>
            <w:rFonts w:eastAsia="Times New Roman" w:cs="Times New Roman"/>
            <w:bCs/>
            <w:lang w:val="es"/>
          </w:rPr>
          <w:t>https://www.nytimes.com/2017/09/20/us/oklahoma-city-police-shooting-deaf.html?mtrref=undefined</w:t>
        </w:r>
      </w:hyperlink>
    </w:p>
    <w:p w14:paraId="34B0055C" w14:textId="77777777" w:rsidR="00DD75C6" w:rsidRPr="001A4084" w:rsidRDefault="00DD75C6" w:rsidP="00DD75C6">
      <w:pPr>
        <w:rPr>
          <w:rFonts w:eastAsia="Times New Roman" w:cs="Times New Roman"/>
          <w:i/>
        </w:rPr>
      </w:pPr>
      <w:r>
        <w:rPr>
          <w:b/>
          <w:bCs/>
          <w:lang w:val="es"/>
        </w:rPr>
        <w:t>Vidales, G.</w:t>
      </w:r>
      <w:r>
        <w:rPr>
          <w:lang w:val="es"/>
        </w:rPr>
        <w:t xml:space="preserve"> (2010). «Arrested Justice: Multifaceted Plight of Immigrant Latinas who Faced Domestic Violence» (Justicia arrestada: las dificultades multifacéticas de inmigrantes latinas que enfrentan la violencia doméstica). Volumen 25, edición 6 de la revista </w:t>
      </w:r>
      <w:r>
        <w:rPr>
          <w:i/>
          <w:iCs/>
          <w:lang w:val="es"/>
        </w:rPr>
        <w:t xml:space="preserve">Journal of Family Violence </w:t>
      </w:r>
      <w:r>
        <w:rPr>
          <w:lang w:val="es"/>
        </w:rPr>
        <w:t xml:space="preserve">(Revista de violencia familiar). </w:t>
      </w:r>
      <w:r w:rsidRPr="00135DE1">
        <w:t>Página 537.</w:t>
      </w:r>
    </w:p>
    <w:p w14:paraId="1524C340" w14:textId="49D45E2F" w:rsidR="00C83E08" w:rsidRPr="00135DE1" w:rsidRDefault="00DD75C6" w:rsidP="00C83E08">
      <w:pPr>
        <w:rPr>
          <w:lang w:val="es-ES"/>
        </w:rPr>
      </w:pPr>
      <w:r w:rsidRPr="00135DE1">
        <w:rPr>
          <w:b/>
          <w:bCs/>
        </w:rPr>
        <w:t>Julie Hochgesang</w:t>
      </w:r>
      <w:r w:rsidRPr="00135DE1">
        <w:t xml:space="preserve">, «Do Sign Languages like American Sign Language (ASL) Have Accents?» </w:t>
      </w:r>
      <w:r>
        <w:rPr>
          <w:lang w:val="es"/>
        </w:rPr>
        <w:t xml:space="preserve">(archivo de video) [¿Los lenguajes de señas como el lenguaje de señas estadounidense (ASL) tienen acentos?], Universidad Gallaudet, Departamento de Lingüística. Publicado el día 9/7/17 por Mental Floss. </w:t>
      </w:r>
      <w:r>
        <w:rPr>
          <w:u w:val="single"/>
          <w:lang w:val="es"/>
        </w:rPr>
        <w:t xml:space="preserve">Extraído de: </w:t>
      </w:r>
      <w:hyperlink r:id="rId17" w:history="1">
        <w:r>
          <w:rPr>
            <w:rStyle w:val="Hyperlink"/>
            <w:bCs/>
            <w:lang w:val="es"/>
          </w:rPr>
          <w:t>https://www.facebook.com/mentalflossmagazine/videos/vb.10974002364/10155660172112365/?type=2&amp;theater</w:t>
        </w:r>
      </w:hyperlink>
      <w:r>
        <w:rPr>
          <w:lang w:val="es"/>
        </w:rPr>
        <w:t xml:space="preserve"> </w:t>
      </w:r>
    </w:p>
    <w:p w14:paraId="3AB167DF" w14:textId="77777777" w:rsidR="002B1999" w:rsidRDefault="001F7705" w:rsidP="008F3D8A">
      <w:pPr>
        <w:spacing w:after="0"/>
      </w:pPr>
      <w:r>
        <w:rPr>
          <w:b/>
          <w:bCs/>
          <w:highlight w:val="white"/>
          <w:lang w:val="es"/>
        </w:rPr>
        <w:t>Red Nacional Latin@</w:t>
      </w:r>
      <w:r>
        <w:rPr>
          <w:lang w:val="es"/>
        </w:rPr>
        <w:t>: Guía práctica</w:t>
      </w:r>
      <w:r>
        <w:rPr>
          <w:highlight w:val="white"/>
          <w:lang w:val="es"/>
        </w:rPr>
        <w:t xml:space="preserve"> para mejorar el acceso de personas con capacidad limitada en inglés. Sección: Mejore un plan existente, sesión 1</w:t>
      </w:r>
    </w:p>
    <w:p w14:paraId="1FA25A5D" w14:textId="77777777" w:rsidR="008F3D8A" w:rsidRPr="008F3D8A" w:rsidRDefault="008F3D8A">
      <w:pPr>
        <w:rPr>
          <w:rStyle w:val="Hyperlink"/>
          <w:highlight w:val="white"/>
        </w:rPr>
      </w:pPr>
      <w:r>
        <w:rPr>
          <w:rStyle w:val="Hyperlink"/>
          <w:bCs/>
          <w:highlight w:val="white"/>
          <w:lang w:val="es"/>
        </w:rPr>
        <w:fldChar w:fldCharType="begin"/>
      </w:r>
      <w:r>
        <w:rPr>
          <w:rStyle w:val="Hyperlink"/>
          <w:bCs/>
          <w:highlight w:val="white"/>
          <w:lang w:val="es"/>
        </w:rPr>
        <w:instrText xml:space="preserve"> HYPERLINK "http://nationallatinonetwork.org/lep-toolkit-your-plan/enhance-existing-plan/session-1</w:instrText>
      </w:r>
    </w:p>
    <w:p w14:paraId="32716572" w14:textId="77777777" w:rsidR="008F3D8A" w:rsidRPr="003442CB" w:rsidRDefault="008F3D8A">
      <w:pPr>
        <w:rPr>
          <w:rStyle w:val="Hyperlink"/>
          <w:highlight w:val="white"/>
        </w:rPr>
      </w:pPr>
      <w:r w:rsidRPr="00135DE1">
        <w:rPr>
          <w:rStyle w:val="Hyperlink"/>
          <w:b w:val="0"/>
          <w:highlight w:val="white"/>
          <w:u w:val="none"/>
        </w:rPr>
        <w:instrText xml:space="preserve">" </w:instrText>
      </w:r>
      <w:r>
        <w:rPr>
          <w:rStyle w:val="Hyperlink"/>
          <w:b w:val="0"/>
          <w:highlight w:val="white"/>
          <w:u w:val="none"/>
          <w:lang w:val="es"/>
        </w:rPr>
        <w:fldChar w:fldCharType="separate"/>
      </w:r>
      <w:r w:rsidRPr="00135DE1">
        <w:rPr>
          <w:rStyle w:val="Hyperlink"/>
          <w:bCs/>
          <w:highlight w:val="white"/>
        </w:rPr>
        <w:t>http://nationallatinonetwork.org/lep-toolkit-your-plan/enhance-existing-plan/session-1</w:t>
      </w:r>
    </w:p>
    <w:p w14:paraId="526DFE63" w14:textId="434DA114" w:rsidR="002B1999" w:rsidRPr="00135DE1" w:rsidRDefault="008F3D8A" w:rsidP="008F3D8A">
      <w:pPr>
        <w:spacing w:after="0"/>
        <w:rPr>
          <w:highlight w:val="white"/>
          <w:lang w:val="es-ES"/>
        </w:rPr>
      </w:pPr>
      <w:r>
        <w:rPr>
          <w:rStyle w:val="Hyperlink"/>
          <w:b w:val="0"/>
          <w:highlight w:val="white"/>
          <w:u w:val="none"/>
          <w:lang w:val="es"/>
        </w:rPr>
        <w:fldChar w:fldCharType="end"/>
      </w:r>
      <w:r>
        <w:rPr>
          <w:b/>
          <w:bCs/>
          <w:highlight w:val="white"/>
          <w:lang w:val="es"/>
        </w:rPr>
        <w:t>Red Nacional Latin@</w:t>
      </w:r>
      <w:r>
        <w:rPr>
          <w:b/>
          <w:bCs/>
          <w:lang w:val="es"/>
        </w:rPr>
        <w:t>:</w:t>
      </w:r>
      <w:r>
        <w:rPr>
          <w:lang w:val="es"/>
        </w:rPr>
        <w:t xml:space="preserve"> Guía práctica</w:t>
      </w:r>
      <w:r>
        <w:rPr>
          <w:highlight w:val="white"/>
          <w:lang w:val="es"/>
        </w:rPr>
        <w:t xml:space="preserve"> para mejorar el acceso de personas con capacidad limitada en inglés. Sección: Comience un plan nuevo.</w:t>
      </w:r>
    </w:p>
    <w:p w14:paraId="74A5FC88" w14:textId="3C64E45A" w:rsidR="00892B81" w:rsidRPr="00135DE1" w:rsidRDefault="0035264B">
      <w:pPr>
        <w:rPr>
          <w:rStyle w:val="Hyperlink"/>
          <w:lang w:val="es-ES"/>
        </w:rPr>
      </w:pPr>
      <w:hyperlink r:id="rId18" w:history="1">
        <w:r w:rsidR="00BD718E">
          <w:rPr>
            <w:rStyle w:val="Hyperlink"/>
            <w:bCs/>
            <w:lang w:val="es"/>
          </w:rPr>
          <w:t>https://nationallatinonetwork.org/lep-toolkit-your-plan/start-a-new-plan</w:t>
        </w:r>
      </w:hyperlink>
    </w:p>
    <w:p w14:paraId="6853CE29" w14:textId="3FAB6AB1" w:rsidR="00C83E08" w:rsidRPr="00135DE1" w:rsidRDefault="00C83E08" w:rsidP="008F3D8A">
      <w:pPr>
        <w:rPr>
          <w:rFonts w:ascii="Times New Roman" w:eastAsia="Times New Roman" w:hAnsi="Times New Roman"/>
          <w:lang w:val="es-ES"/>
        </w:rPr>
      </w:pPr>
      <w:r>
        <w:rPr>
          <w:rFonts w:eastAsia="Times New Roman"/>
          <w:b/>
          <w:bCs/>
          <w:lang w:val="es"/>
        </w:rPr>
        <w:t>Red Nacional Latin@/Casa de Esperanza</w:t>
      </w:r>
      <w:r>
        <w:rPr>
          <w:rFonts w:eastAsia="Times New Roman"/>
          <w:lang w:val="es"/>
        </w:rPr>
        <w:t>: «Ensuring Meaningful Access for Survivors with Limited English Proficiency and Deaf Survivors» (Presentación de PowerPoint) [Garantizar un acceso significativo para sobrevivientes con capacidad limitada en inglés y con sordera.</w:t>
      </w:r>
    </w:p>
    <w:p w14:paraId="0BD07C0C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Iniciativa de Justicia Global</w:t>
      </w:r>
      <w:r>
        <w:rPr>
          <w:lang w:val="es"/>
        </w:rPr>
        <w:t>, como se citó en el informe «Advancing Language Access in San Francisco: Language Access Ordinance Annual Compliance Summary Report» (Progreso del acceso al lenguaje en San Francisco: informe del resumen del decreto de cumplimiento anual del acceso al lenguaje). Ciudad y Condado de San Francisco, Oficina de Participación Cívica y Asuntos de Inmigrantes, marzo de 2015.</w:t>
      </w:r>
    </w:p>
    <w:p w14:paraId="750DF5FC" w14:textId="3B7FFE2C" w:rsidR="00B706CD" w:rsidRPr="00135DE1" w:rsidRDefault="001F7705">
      <w:pPr>
        <w:rPr>
          <w:rFonts w:eastAsia="Arial" w:cs="Arial"/>
          <w:lang w:val="es-ES"/>
        </w:rPr>
      </w:pPr>
      <w:r>
        <w:rPr>
          <w:rFonts w:eastAsia="Arial" w:cs="Arial"/>
          <w:b/>
          <w:bCs/>
          <w:lang w:val="es"/>
        </w:rPr>
        <w:t>Red Latin@ Nacional</w:t>
      </w:r>
      <w:r>
        <w:rPr>
          <w:rFonts w:eastAsia="Arial" w:cs="Arial"/>
          <w:lang w:val="es"/>
        </w:rPr>
        <w:t>: Guía práctica de acceso al lenguaje. Mejore un plan existente, lección 1</w:t>
      </w:r>
      <w:hyperlink r:id="rId19" w:history="1">
        <w:r>
          <w:rPr>
            <w:rStyle w:val="Hyperlink"/>
            <w:rFonts w:eastAsia="Arial" w:cs="Arial"/>
            <w:bCs/>
            <w:lang w:val="es"/>
          </w:rPr>
          <w:t>https://nationallatinonetwork.org/lep-toolkit-your-plan/enhance-existing-plan/session-1</w:t>
        </w:r>
      </w:hyperlink>
    </w:p>
    <w:p w14:paraId="5170754E" w14:textId="77777777" w:rsidR="002B1999" w:rsidRPr="00135DE1" w:rsidRDefault="001F7705" w:rsidP="008F3D8A">
      <w:pPr>
        <w:spacing w:after="0"/>
        <w:rPr>
          <w:rFonts w:eastAsia="Arial" w:cs="Arial"/>
          <w:color w:val="333333"/>
          <w:lang w:val="es-ES"/>
        </w:rPr>
      </w:pPr>
      <w:r>
        <w:rPr>
          <w:rFonts w:eastAsia="Arial" w:cs="Arial"/>
          <w:b/>
          <w:bCs/>
          <w:highlight w:val="white"/>
          <w:lang w:val="es"/>
        </w:rPr>
        <w:lastRenderedPageBreak/>
        <w:t>Red Latin@ Nacional</w:t>
      </w:r>
      <w:r>
        <w:rPr>
          <w:rFonts w:eastAsia="Arial" w:cs="Arial"/>
          <w:b/>
          <w:bCs/>
          <w:lang w:val="es"/>
        </w:rPr>
        <w:t>:</w:t>
      </w:r>
      <w:r>
        <w:rPr>
          <w:rFonts w:eastAsia="Arial" w:cs="Arial"/>
          <w:lang w:val="es"/>
        </w:rPr>
        <w:t xml:space="preserve"> </w:t>
      </w:r>
      <w:r>
        <w:rPr>
          <w:rFonts w:eastAsia="Arial" w:cs="Arial"/>
          <w:color w:val="333333"/>
          <w:lang w:val="es"/>
        </w:rPr>
        <w:t>Guía práctica</w:t>
      </w:r>
      <w:r>
        <w:rPr>
          <w:rFonts w:eastAsia="Arial" w:cs="Arial"/>
          <w:color w:val="333333"/>
          <w:highlight w:val="white"/>
          <w:lang w:val="es"/>
        </w:rPr>
        <w:t xml:space="preserve"> para mejorar el acceso de personas con capacidad limitada en inglés. Sección: Comience un plan nuevo.</w:t>
      </w:r>
      <w:hyperlink r:id="rId20">
        <w:r>
          <w:rPr>
            <w:rFonts w:eastAsia="Arial" w:cs="Arial"/>
            <w:color w:val="333333"/>
            <w:highlight w:val="white"/>
            <w:lang w:val="es"/>
          </w:rPr>
          <w:t xml:space="preserve"> </w:t>
        </w:r>
      </w:hyperlink>
    </w:p>
    <w:p w14:paraId="6BDE9445" w14:textId="625113B7" w:rsidR="00892B81" w:rsidRPr="00135DE1" w:rsidRDefault="001F7705">
      <w:pPr>
        <w:rPr>
          <w:rStyle w:val="Hyperlink"/>
          <w:lang w:val="es-ES"/>
        </w:rPr>
      </w:pPr>
      <w:r>
        <w:rPr>
          <w:rStyle w:val="Hyperlink"/>
          <w:b w:val="0"/>
          <w:u w:val="none"/>
          <w:lang w:val="es"/>
        </w:rPr>
        <w:fldChar w:fldCharType="begin"/>
      </w:r>
      <w:r>
        <w:rPr>
          <w:rStyle w:val="Hyperlink"/>
          <w:b w:val="0"/>
          <w:u w:val="none"/>
          <w:lang w:val="es"/>
        </w:rPr>
        <w:instrText xml:space="preserve"> HYPERLINK "https://nationallatinonetwork.org/lep-toolkit-your-plan/start-a-new-plan" </w:instrText>
      </w:r>
      <w:r>
        <w:rPr>
          <w:rStyle w:val="Hyperlink"/>
          <w:b w:val="0"/>
          <w:u w:val="none"/>
          <w:lang w:val="es"/>
        </w:rPr>
        <w:fldChar w:fldCharType="separate"/>
      </w:r>
      <w:r>
        <w:rPr>
          <w:rStyle w:val="Hyperlink"/>
          <w:bCs/>
          <w:lang w:val="es"/>
        </w:rPr>
        <w:t>https://nationallatinonetwork.org/lep-toolkit-your-plan/start-a-new-plan</w:t>
      </w:r>
    </w:p>
    <w:p w14:paraId="55E48CE4" w14:textId="42D4EF8C" w:rsidR="00892B81" w:rsidRPr="00135DE1" w:rsidRDefault="001F7705">
      <w:pPr>
        <w:rPr>
          <w:rFonts w:eastAsia="Arial" w:cs="Arial"/>
          <w:lang w:val="es-ES"/>
        </w:rPr>
      </w:pPr>
      <w:r>
        <w:rPr>
          <w:rStyle w:val="Hyperlink"/>
          <w:b w:val="0"/>
          <w:u w:val="none"/>
          <w:lang w:val="es"/>
        </w:rPr>
        <w:fldChar w:fldCharType="end"/>
      </w:r>
      <w:r>
        <w:rPr>
          <w:b/>
          <w:bCs/>
          <w:lang w:val="es"/>
        </w:rPr>
        <w:t>Lau v. Nichols</w:t>
      </w:r>
      <w:r>
        <w:rPr>
          <w:lang w:val="es"/>
        </w:rPr>
        <w:t xml:space="preserve">, 414 EE. UU. 563 (1974) </w:t>
      </w:r>
    </w:p>
    <w:p w14:paraId="166CE89D" w14:textId="1D51408F" w:rsidR="00892B81" w:rsidRPr="00135DE1" w:rsidRDefault="00B706CD">
      <w:pPr>
        <w:rPr>
          <w:rFonts w:eastAsia="Arial" w:cs="Arial"/>
          <w:lang w:val="es-ES"/>
        </w:rPr>
      </w:pPr>
      <w:r>
        <w:rPr>
          <w:b/>
          <w:bCs/>
          <w:lang w:val="es"/>
        </w:rPr>
        <w:t>Barbara Plantiko</w:t>
      </w:r>
      <w:r>
        <w:rPr>
          <w:lang w:val="es"/>
        </w:rPr>
        <w:t xml:space="preserve">, </w:t>
      </w:r>
      <w:r>
        <w:rPr>
          <w:i/>
          <w:iCs/>
          <w:lang w:val="es"/>
        </w:rPr>
        <w:t xml:space="preserve">Not-So-Equal Protection: Security individuals of limited English proficiency with meaningful access to medical services </w:t>
      </w:r>
      <w:r>
        <w:rPr>
          <w:lang w:val="es"/>
        </w:rPr>
        <w:t>(personas de seguridad con capacidad limitada en inglés con acceso significativo a servicios médicos), 32 Golden Gate U.L. Rev. 239 (2002)</w:t>
      </w:r>
      <w:hyperlink r:id="rId21">
        <w:r>
          <w:rPr>
            <w:lang w:val="es"/>
          </w:rPr>
          <w:t xml:space="preserve"> </w:t>
        </w:r>
      </w:hyperlink>
      <w:hyperlink r:id="rId22">
        <w:r>
          <w:rPr>
            <w:rStyle w:val="Hyperlink"/>
            <w:bCs/>
            <w:lang w:val="es"/>
          </w:rPr>
          <w:t>http://digitalcommons.law.ggu.edu/cgi/viewcontent.cgi?article=1835&amp;context=ggulrev</w:t>
        </w:r>
      </w:hyperlink>
    </w:p>
    <w:p w14:paraId="74C37555" w14:textId="1AE6FF4C" w:rsidR="00892B81" w:rsidRPr="00135DE1" w:rsidRDefault="002516C5">
      <w:pPr>
        <w:rPr>
          <w:rFonts w:eastAsia="Times New Roman"/>
          <w:lang w:val="es-ES"/>
        </w:rPr>
      </w:pPr>
      <w:r>
        <w:rPr>
          <w:b/>
          <w:bCs/>
          <w:lang w:val="es"/>
        </w:rPr>
        <w:t>28 C.F.R. §35.160 (b)(2):</w:t>
      </w:r>
      <w:r>
        <w:rPr>
          <w:lang w:val="es"/>
        </w:rPr>
        <w:t xml:space="preserve"> «Para determinar qué tipos de recursos y servicios auxiliares son necesarios, una entidad pública dará consideración principal a las solicitudes de personas con discapacidades».</w:t>
      </w:r>
    </w:p>
    <w:p w14:paraId="4165996A" w14:textId="5FFC10B7" w:rsidR="000F2F33" w:rsidRPr="00135DE1" w:rsidRDefault="000F2F33" w:rsidP="000F2F33">
      <w:pPr>
        <w:spacing w:before="100" w:beforeAutospacing="1" w:after="100" w:afterAutospacing="1"/>
        <w:rPr>
          <w:rFonts w:cs="Times New Roman"/>
          <w:lang w:val="es-ES"/>
        </w:rPr>
      </w:pPr>
      <w:r>
        <w:rPr>
          <w:rFonts w:cs="Times New Roman"/>
          <w:b/>
          <w:bCs/>
          <w:lang w:val="es"/>
        </w:rPr>
        <w:t>28 CFR § 35.160 (b)(1)</w:t>
      </w:r>
      <w:r>
        <w:rPr>
          <w:rFonts w:cs="Times New Roman"/>
          <w:lang w:val="es"/>
        </w:rPr>
        <w:t xml:space="preserve">: «Una entidad pública proporcionará los servicios y recursos auxiliares siempre que sea necesario para que las personas con discapacidades, incluidos solicitantes, participantes, acompañantes y miembros del público, tengan la oportunidad equitativa de participar y disfrutar de los beneficios de servicios, programas o actividades de una entidad pública». </w:t>
      </w:r>
    </w:p>
    <w:p w14:paraId="7443B649" w14:textId="0562266E" w:rsidR="00DD75C6" w:rsidRPr="00135DE1" w:rsidRDefault="00DD75C6" w:rsidP="008F3D8A">
      <w:pPr>
        <w:rPr>
          <w:b/>
          <w:highlight w:val="white"/>
          <w:lang w:val="es-ES"/>
        </w:rPr>
      </w:pPr>
      <w:r>
        <w:rPr>
          <w:b/>
          <w:bCs/>
          <w:highlight w:val="white"/>
          <w:lang w:val="es"/>
        </w:rPr>
        <w:t>Departamento de Justicia de los Estados Unidos</w:t>
      </w:r>
      <w:r>
        <w:rPr>
          <w:highlight w:val="white"/>
          <w:lang w:val="es"/>
        </w:rPr>
        <w:t xml:space="preserve">, acceso al lenguaje en los informes de los tribunales estatales: </w:t>
      </w:r>
      <w:hyperlink r:id="rId23" w:history="1">
        <w:r>
          <w:rPr>
            <w:rStyle w:val="Hyperlink"/>
            <w:bCs/>
            <w:highlight w:val="white"/>
            <w:lang w:val="es"/>
          </w:rPr>
          <w:t>https://www.justice.gov/crt/file/892036/download</w:t>
        </w:r>
      </w:hyperlink>
    </w:p>
    <w:p w14:paraId="64B50CB2" w14:textId="5C5E90CE" w:rsidR="00DD75C6" w:rsidRPr="00135DE1" w:rsidRDefault="00DD75C6" w:rsidP="00DD75C6">
      <w:pPr>
        <w:spacing w:before="100" w:beforeAutospacing="1" w:after="100" w:afterAutospacing="1"/>
        <w:rPr>
          <w:lang w:val="es-ES"/>
        </w:rPr>
      </w:pPr>
      <w:r>
        <w:rPr>
          <w:b/>
          <w:bCs/>
          <w:highlight w:val="white"/>
          <w:lang w:val="es"/>
        </w:rPr>
        <w:t>Departamento de Justicia de los Estados Unidos</w:t>
      </w:r>
      <w:r>
        <w:rPr>
          <w:highlight w:val="white"/>
          <w:lang w:val="es"/>
        </w:rPr>
        <w:t>, carta a los administradores judiciales estatales:</w:t>
      </w:r>
      <w:hyperlink r:id="rId24">
        <w:r>
          <w:rPr>
            <w:highlight w:val="white"/>
            <w:lang w:val="es"/>
          </w:rPr>
          <w:t xml:space="preserve"> </w:t>
        </w:r>
      </w:hyperlink>
      <w:r>
        <w:rPr>
          <w:highlight w:val="white"/>
          <w:lang w:val="es"/>
        </w:rPr>
        <w:t xml:space="preserve"> </w:t>
      </w:r>
      <w:hyperlink r:id="rId25" w:history="1">
        <w:r>
          <w:rPr>
            <w:rStyle w:val="Hyperlink"/>
            <w:bCs/>
            <w:highlight w:val="white"/>
            <w:lang w:val="es"/>
          </w:rPr>
          <w:t>https://www.lep.gov/final_courts_ltr_081610.pdf</w:t>
        </w:r>
      </w:hyperlink>
    </w:p>
    <w:p w14:paraId="5C0A7DAC" w14:textId="7041151D" w:rsidR="00892B81" w:rsidRPr="00135DE1" w:rsidRDefault="002516C5" w:rsidP="002516C5">
      <w:pPr>
        <w:rPr>
          <w:b/>
          <w:lang w:val="es-ES"/>
        </w:rPr>
      </w:pPr>
      <w:r>
        <w:rPr>
          <w:b/>
          <w:bCs/>
          <w:lang w:val="es"/>
        </w:rPr>
        <w:t xml:space="preserve">Mapa regional de información lingüística: </w:t>
      </w:r>
      <w:hyperlink r:id="rId26">
        <w:r>
          <w:rPr>
            <w:rStyle w:val="Hyperlink"/>
            <w:bCs/>
            <w:lang w:val="es"/>
          </w:rPr>
          <w:t>https://www.lep.gov/maps/lma2014/Final_508/</w:t>
        </w:r>
      </w:hyperlink>
    </w:p>
    <w:p w14:paraId="19841012" w14:textId="77777777" w:rsidR="00892B81" w:rsidRPr="00135DE1" w:rsidRDefault="001F7705">
      <w:pPr>
        <w:rPr>
          <w:rFonts w:eastAsia="Arial" w:cs="Arial"/>
          <w:lang w:val="es-ES"/>
        </w:rPr>
      </w:pPr>
      <w:r>
        <w:rPr>
          <w:rFonts w:eastAsia="Arial" w:cs="Arial"/>
          <w:b/>
          <w:bCs/>
          <w:lang w:val="es"/>
        </w:rPr>
        <w:t>Warrier, S.</w:t>
      </w:r>
      <w:r>
        <w:rPr>
          <w:rFonts w:eastAsia="Arial" w:cs="Arial"/>
          <w:lang w:val="es"/>
        </w:rPr>
        <w:t xml:space="preserve"> (2007): </w:t>
      </w:r>
      <w:r>
        <w:rPr>
          <w:rFonts w:eastAsia="Arial" w:cs="Arial"/>
          <w:i/>
          <w:iCs/>
          <w:lang w:val="es"/>
        </w:rPr>
        <w:t>Culture, Cultural Relativism and Cultural Competency</w:t>
      </w:r>
      <w:r>
        <w:rPr>
          <w:rFonts w:eastAsia="Arial" w:cs="Arial"/>
          <w:lang w:val="es"/>
        </w:rPr>
        <w:t xml:space="preserve"> (cultural, relativismo cultural y competencia cultural). Asian Pacific Institute on Gender-Based Violence. Presentación de PowerPoint, dispositivas 6 y 7.</w:t>
      </w:r>
    </w:p>
    <w:p w14:paraId="054EE78B" w14:textId="6A831BAC" w:rsidR="00892B81" w:rsidRPr="00135DE1" w:rsidRDefault="002516C5">
      <w:pPr>
        <w:rPr>
          <w:rFonts w:eastAsia="Arial" w:cs="Arial"/>
          <w:lang w:val="es-ES"/>
        </w:rPr>
      </w:pPr>
      <w:r>
        <w:rPr>
          <w:rFonts w:eastAsia="Arial" w:cs="Arial"/>
          <w:b/>
          <w:bCs/>
          <w:lang w:val="es"/>
        </w:rPr>
        <w:t xml:space="preserve">Harvard University, </w:t>
      </w:r>
      <w:r>
        <w:rPr>
          <w:rFonts w:eastAsia="Arial" w:cs="Arial"/>
          <w:lang w:val="es"/>
        </w:rPr>
        <w:t xml:space="preserve">Test de Asociación Implícita </w:t>
      </w:r>
      <w:hyperlink r:id="rId27">
        <w:r>
          <w:rPr>
            <w:rStyle w:val="Hyperlink"/>
            <w:bCs/>
            <w:lang w:val="es"/>
          </w:rPr>
          <w:t>https://implicit.harvard.edu/implicit/takeatest.html</w:t>
        </w:r>
      </w:hyperlink>
    </w:p>
    <w:p w14:paraId="0860822C" w14:textId="77777777" w:rsidR="002B1999" w:rsidRPr="00135DE1" w:rsidRDefault="001F7705" w:rsidP="008F3D8A">
      <w:pPr>
        <w:spacing w:after="0"/>
        <w:rPr>
          <w:rFonts w:eastAsia="Arial" w:cs="Arial"/>
          <w:lang w:val="es-ES"/>
        </w:rPr>
      </w:pPr>
      <w:r>
        <w:rPr>
          <w:rFonts w:eastAsia="Arial" w:cs="Arial"/>
          <w:b/>
          <w:bCs/>
          <w:lang w:val="es"/>
        </w:rPr>
        <w:t>Red Latin@ Nacional</w:t>
      </w:r>
      <w:r>
        <w:rPr>
          <w:rFonts w:eastAsia="Arial" w:cs="Arial"/>
          <w:lang w:val="es"/>
        </w:rPr>
        <w:t>: Guía práctica de acceso al lenguaje. Mejore un plan existente, lección 1</w:t>
      </w:r>
    </w:p>
    <w:p w14:paraId="36023F75" w14:textId="796E792B" w:rsidR="00892B81" w:rsidRPr="00135DE1" w:rsidRDefault="0035264B">
      <w:pPr>
        <w:rPr>
          <w:rFonts w:eastAsia="Arial" w:cs="Arial"/>
          <w:lang w:val="es-ES"/>
        </w:rPr>
      </w:pPr>
      <w:hyperlink r:id="rId28" w:history="1">
        <w:r w:rsidR="00BD718E">
          <w:rPr>
            <w:rStyle w:val="Hyperlink"/>
            <w:rFonts w:eastAsia="Arial" w:cs="Arial"/>
            <w:bCs/>
            <w:lang w:val="es"/>
          </w:rPr>
          <w:t>https://nationallatinonetwork.org/lep-toolkit-your-plan/enhance-existing-plan/session-1</w:t>
        </w:r>
      </w:hyperlink>
    </w:p>
    <w:p w14:paraId="5418AB78" w14:textId="56E6C820" w:rsidR="00DD75C6" w:rsidRPr="00135DE1" w:rsidRDefault="00DD75C6" w:rsidP="00DD75C6">
      <w:pPr>
        <w:rPr>
          <w:lang w:val="es-ES"/>
        </w:rPr>
      </w:pPr>
      <w:r>
        <w:rPr>
          <w:b/>
          <w:bCs/>
          <w:lang w:val="es"/>
        </w:rPr>
        <w:t xml:space="preserve">Departamento de Justicia de los Estados Unidos </w:t>
      </w:r>
      <w:r>
        <w:rPr>
          <w:lang w:val="es"/>
        </w:rPr>
        <w:t>(marzo de 2012). Plan de acceso al lenguaje del Departamento de Justicia.</w:t>
      </w:r>
    </w:p>
    <w:p w14:paraId="4BF5DE36" w14:textId="77777777" w:rsidR="00DD75C6" w:rsidRPr="00135DE1" w:rsidRDefault="00DD75C6" w:rsidP="00DD75C6">
      <w:pPr>
        <w:rPr>
          <w:lang w:val="es-ES"/>
        </w:rPr>
      </w:pPr>
      <w:r>
        <w:rPr>
          <w:b/>
          <w:bCs/>
          <w:lang w:val="es"/>
        </w:rPr>
        <w:t>Instituto de Justicia Vera.</w:t>
      </w:r>
      <w:r>
        <w:rPr>
          <w:lang w:val="es"/>
        </w:rPr>
        <w:t xml:space="preserve"> Traducción de la justicia para víctimas con capacidad limitada en inglés y víctimas con sordera y deficiencia auditiva: revisión bibliográfica.</w:t>
      </w:r>
    </w:p>
    <w:p w14:paraId="57AADE19" w14:textId="77777777" w:rsidR="00DD75C6" w:rsidRPr="00135DE1" w:rsidRDefault="00DD75C6" w:rsidP="00DD75C6">
      <w:pPr>
        <w:rPr>
          <w:lang w:val="es-ES"/>
        </w:rPr>
      </w:pPr>
      <w:r>
        <w:rPr>
          <w:b/>
          <w:bCs/>
          <w:lang w:val="es"/>
        </w:rPr>
        <w:t>Esposito, E</w:t>
      </w:r>
      <w:r>
        <w:rPr>
          <w:lang w:val="es"/>
        </w:rPr>
        <w:t>. Working with Deaf Victims and Survivors (Trabajar con sobrevivientes y víctimas sordas), presentación de PowerPoint. Advocacy Services for Abused Deaf Victims (ASADV)</w:t>
      </w:r>
    </w:p>
    <w:p w14:paraId="0622FAE6" w14:textId="633B4238" w:rsidR="00DD75C6" w:rsidRPr="00135DE1" w:rsidRDefault="00DD75C6" w:rsidP="008F3D8A">
      <w:pPr>
        <w:rPr>
          <w:rStyle w:val="Hyperlink"/>
          <w:lang w:val="es-ES"/>
        </w:rPr>
      </w:pPr>
      <w:r>
        <w:rPr>
          <w:b/>
          <w:bCs/>
          <w:color w:val="244061" w:themeColor="text1"/>
          <w:shd w:val="clear" w:color="auto" w:fill="FFFFFF"/>
          <w:lang w:val="es"/>
        </w:rPr>
        <w:lastRenderedPageBreak/>
        <w:t>Departamento</w:t>
      </w:r>
      <w:r>
        <w:rPr>
          <w:rStyle w:val="Emphasis"/>
          <w:rFonts w:cs="Arial"/>
          <w:b/>
          <w:bCs/>
          <w:i w:val="0"/>
          <w:iCs w:val="0"/>
          <w:shd w:val="clear" w:color="auto" w:fill="FFFFFF"/>
          <w:lang w:val="es"/>
        </w:rPr>
        <w:t xml:space="preserve"> de Salud y Servicios Humanos de los EE. UU.</w:t>
      </w:r>
      <w:r>
        <w:rPr>
          <w:b/>
          <w:bCs/>
          <w:color w:val="244061" w:themeColor="text1"/>
          <w:shd w:val="clear" w:color="auto" w:fill="FFFFFF"/>
          <w:lang w:val="es"/>
        </w:rPr>
        <w:t> (HHS</w:t>
      </w:r>
      <w:r>
        <w:rPr>
          <w:color w:val="545454"/>
          <w:shd w:val="clear" w:color="auto" w:fill="FFFFFF"/>
          <w:lang w:val="es"/>
        </w:rPr>
        <w:t>),</w:t>
      </w:r>
      <w:r>
        <w:rPr>
          <w:lang w:val="es"/>
        </w:rPr>
        <w:t xml:space="preserve"> Administración para Niños y Familias: memorándum de entendimiento (MOU) entre una agencia sin fines de lucro y una organización comunitaria (muestra) </w:t>
      </w:r>
      <w:hyperlink r:id="rId29" w:history="1">
        <w:r>
          <w:rPr>
            <w:rStyle w:val="Hyperlink"/>
            <w:bCs/>
            <w:lang w:val="es"/>
          </w:rPr>
          <w:t>https://www.acf.hhs.gov/sites/default/files/fysb/mou_508.pdf</w:t>
        </w:r>
      </w:hyperlink>
    </w:p>
    <w:p w14:paraId="2A98D3F8" w14:textId="68082470" w:rsidR="003E0035" w:rsidRPr="00135DE1" w:rsidRDefault="003E0035" w:rsidP="008F3D8A">
      <w:pPr>
        <w:rPr>
          <w:lang w:val="es"/>
        </w:rPr>
      </w:pPr>
      <w:r>
        <w:rPr>
          <w:b/>
          <w:bCs/>
          <w:lang w:val="es"/>
        </w:rPr>
        <w:t>Tervalon, M. &amp; Murray-García, J.</w:t>
      </w:r>
      <w:r>
        <w:rPr>
          <w:lang w:val="es"/>
        </w:rPr>
        <w:t xml:space="preserve"> (1998): Cultural humility versus cultural competence: a critical distinction in defining physician training outcomes in multicultural education (humildad cultural vs. competencia cultural: una distinción crítica para definir los resultados de la capacitación física en la educación multicultural). </w:t>
      </w:r>
      <w:hyperlink r:id="rId30" w:tooltip="Journal of health care for the poor and underserved." w:history="1">
        <w:r>
          <w:rPr>
            <w:rStyle w:val="Hyperlink"/>
            <w:bCs/>
            <w:i/>
            <w:iCs/>
            <w:lang w:val="es"/>
          </w:rPr>
          <w:t>J Health Care Poor Underserved.</w:t>
        </w:r>
      </w:hyperlink>
      <w:r>
        <w:rPr>
          <w:lang w:val="es"/>
        </w:rPr>
        <w:t> 9 de mayo; (2):117-25</w:t>
      </w:r>
    </w:p>
    <w:p w14:paraId="399BB68B" w14:textId="77777777" w:rsidR="003E0035" w:rsidRPr="003E0035" w:rsidRDefault="003E0035" w:rsidP="003E0035">
      <w:r>
        <w:rPr>
          <w:b/>
          <w:bCs/>
          <w:lang w:val="es"/>
        </w:rPr>
        <w:t>Goldbach, J.</w:t>
      </w:r>
      <w:r>
        <w:rPr>
          <w:lang w:val="es"/>
        </w:rPr>
        <w:t xml:space="preserve"> (2017): Diversity Toolkit: A Guide to Discussing Identity, Power and Privilege (guía práctica de diversidad: una guía para hablar sobre identidad, poder y privilegio). </w:t>
      </w:r>
      <w:r w:rsidRPr="00135DE1">
        <w:t xml:space="preserve">Universidad del Sur de California (USC), School of Social Work (2017) Retrieved from </w:t>
      </w:r>
      <w:hyperlink r:id="rId31" w:anchor="cross" w:tgtFrame="_blank" w:history="1">
        <w:r w:rsidRPr="00135DE1">
          <w:rPr>
            <w:rStyle w:val="Hyperlink"/>
            <w:bCs/>
          </w:rPr>
          <w:t>https://msw.usc.edu/mswusc-blog/diversity-workshop-guide-to-discussing-identity-power-and-privilege/#cross</w:t>
        </w:r>
      </w:hyperlink>
    </w:p>
    <w:p w14:paraId="43FA0600" w14:textId="0C58BB5A" w:rsidR="002B1999" w:rsidRPr="00135DE1" w:rsidRDefault="003E0035" w:rsidP="008F3D8A">
      <w:pPr>
        <w:spacing w:after="0"/>
        <w:rPr>
          <w:shd w:val="clear" w:color="auto" w:fill="FFFFFF"/>
          <w:lang w:val="es-ES"/>
        </w:rPr>
      </w:pPr>
      <w:r>
        <w:rPr>
          <w:b/>
          <w:bCs/>
          <w:shd w:val="clear" w:color="auto" w:fill="FFFFFF"/>
          <w:lang w:val="es"/>
        </w:rPr>
        <w:t>Iyer, D.</w:t>
      </w:r>
      <w:r>
        <w:rPr>
          <w:shd w:val="clear" w:color="auto" w:fill="FFFFFF"/>
          <w:lang w:val="es"/>
        </w:rPr>
        <w:t xml:space="preserve"> Solidarity Is This [pódcast de audio] (la solidaridad es esto) </w:t>
      </w:r>
    </w:p>
    <w:p w14:paraId="5309CA1E" w14:textId="05556D8E" w:rsidR="003E0035" w:rsidRPr="00135DE1" w:rsidRDefault="003E0035" w:rsidP="008F3D8A">
      <w:pPr>
        <w:pStyle w:val="NoSpacing"/>
        <w:spacing w:after="240"/>
        <w:rPr>
          <w:rFonts w:cstheme="minorHAnsi"/>
          <w:sz w:val="24"/>
          <w:szCs w:val="24"/>
          <w:lang w:val="es-ES"/>
        </w:rPr>
      </w:pPr>
      <w:r>
        <w:rPr>
          <w:rStyle w:val="Hyperlink"/>
          <w:bCs/>
          <w:lang w:val="es"/>
        </w:rPr>
        <w:t>https://www.solidarityis.org</w:t>
      </w:r>
    </w:p>
    <w:p w14:paraId="43ACC85E" w14:textId="2A0B36F4" w:rsidR="004E60CA" w:rsidRPr="00135DE1" w:rsidRDefault="004E60CA" w:rsidP="008F3D8A">
      <w:pPr>
        <w:spacing w:after="0"/>
        <w:rPr>
          <w:lang w:val="es-ES"/>
        </w:rPr>
      </w:pPr>
      <w:r>
        <w:rPr>
          <w:b/>
          <w:bCs/>
          <w:lang w:val="es"/>
        </w:rPr>
        <w:t>Centro Nacional de Recursos contra la Violencia Doméstica:</w:t>
      </w:r>
      <w:r>
        <w:rPr>
          <w:lang w:val="es"/>
        </w:rPr>
        <w:t xml:space="preserve"> VAWNet (definiciones de trauma y abordaje informado sobre trauma). </w:t>
      </w:r>
      <w:hyperlink r:id="rId32" w:history="1">
        <w:r>
          <w:rPr>
            <w:rStyle w:val="Hyperlink"/>
            <w:bCs/>
            <w:lang w:val="es"/>
          </w:rPr>
          <w:t>https://vawnet.org/sc/definitions</w:t>
        </w:r>
      </w:hyperlink>
    </w:p>
    <w:p w14:paraId="624D8C9F" w14:textId="77777777" w:rsidR="00DD75C6" w:rsidRPr="00135DE1" w:rsidRDefault="00DD75C6">
      <w:pPr>
        <w:rPr>
          <w:rFonts w:eastAsia="Arial" w:cs="Arial"/>
          <w:lang w:val="es-ES"/>
        </w:rPr>
      </w:pPr>
    </w:p>
    <w:p w14:paraId="05DCB657" w14:textId="0EB4866D" w:rsidR="00892B81" w:rsidRDefault="00892B81">
      <w:pPr>
        <w:rPr>
          <w:b/>
          <w:u w:val="single"/>
          <w:lang w:val="es-ES"/>
        </w:rPr>
      </w:pPr>
    </w:p>
    <w:p w14:paraId="3E95AAEF" w14:textId="0ECB7A87" w:rsidR="00135DE1" w:rsidRDefault="00135DE1">
      <w:pPr>
        <w:rPr>
          <w:b/>
          <w:u w:val="single"/>
          <w:lang w:val="es-ES"/>
        </w:rPr>
      </w:pPr>
    </w:p>
    <w:p w14:paraId="2F284F81" w14:textId="387EE620" w:rsidR="00135DE1" w:rsidRDefault="00135DE1">
      <w:pPr>
        <w:rPr>
          <w:b/>
          <w:u w:val="single"/>
          <w:lang w:val="es-ES"/>
        </w:rPr>
      </w:pPr>
    </w:p>
    <w:p w14:paraId="774F206E" w14:textId="319C0EC1" w:rsidR="00135DE1" w:rsidRDefault="00135DE1">
      <w:pPr>
        <w:rPr>
          <w:b/>
          <w:u w:val="single"/>
          <w:lang w:val="es-ES"/>
        </w:rPr>
      </w:pPr>
    </w:p>
    <w:p w14:paraId="4AEEC014" w14:textId="444BA16C" w:rsidR="00135DE1" w:rsidRDefault="00135DE1">
      <w:pPr>
        <w:rPr>
          <w:b/>
          <w:u w:val="single"/>
          <w:lang w:val="es-ES"/>
        </w:rPr>
      </w:pPr>
    </w:p>
    <w:p w14:paraId="247C8421" w14:textId="57E59BEF" w:rsidR="00135DE1" w:rsidRDefault="00135DE1">
      <w:pPr>
        <w:rPr>
          <w:b/>
          <w:u w:val="single"/>
          <w:lang w:val="es-ES"/>
        </w:rPr>
      </w:pPr>
    </w:p>
    <w:p w14:paraId="1E9C17A3" w14:textId="65438CB3" w:rsidR="00135DE1" w:rsidRDefault="00135DE1">
      <w:pPr>
        <w:rPr>
          <w:b/>
          <w:u w:val="single"/>
          <w:lang w:val="es-ES"/>
        </w:rPr>
      </w:pPr>
    </w:p>
    <w:p w14:paraId="6B79899D" w14:textId="30A13D07" w:rsidR="00135DE1" w:rsidRDefault="00135DE1">
      <w:pPr>
        <w:rPr>
          <w:b/>
          <w:u w:val="single"/>
          <w:lang w:val="es-ES"/>
        </w:rPr>
      </w:pPr>
    </w:p>
    <w:p w14:paraId="34AF0C16" w14:textId="3A6F79F7" w:rsidR="00135DE1" w:rsidRDefault="00135DE1">
      <w:pPr>
        <w:rPr>
          <w:b/>
          <w:u w:val="single"/>
          <w:lang w:val="es-ES"/>
        </w:rPr>
      </w:pPr>
    </w:p>
    <w:p w14:paraId="61A6C7A1" w14:textId="56454F97" w:rsidR="00135DE1" w:rsidRDefault="00135DE1">
      <w:pPr>
        <w:rPr>
          <w:b/>
          <w:u w:val="single"/>
          <w:lang w:val="es-ES"/>
        </w:rPr>
      </w:pPr>
    </w:p>
    <w:p w14:paraId="3C0B4778" w14:textId="17C1AADA" w:rsidR="00135DE1" w:rsidRDefault="00135DE1">
      <w:pPr>
        <w:rPr>
          <w:b/>
          <w:u w:val="single"/>
          <w:lang w:val="es-ES"/>
        </w:rPr>
      </w:pPr>
    </w:p>
    <w:p w14:paraId="7BC42204" w14:textId="2E59F5D4" w:rsidR="00135DE1" w:rsidRDefault="00135DE1">
      <w:pPr>
        <w:rPr>
          <w:b/>
          <w:u w:val="single"/>
          <w:lang w:val="es-ES"/>
        </w:rPr>
      </w:pPr>
    </w:p>
    <w:p w14:paraId="4C38A1F4" w14:textId="77777777" w:rsidR="00135DE1" w:rsidRPr="00135DE1" w:rsidRDefault="00135DE1">
      <w:pPr>
        <w:rPr>
          <w:b/>
          <w:u w:val="single"/>
          <w:lang w:val="es-ES"/>
        </w:rPr>
      </w:pPr>
      <w:bookmarkStart w:id="0" w:name="_GoBack"/>
      <w:bookmarkEnd w:id="0"/>
    </w:p>
    <w:p w14:paraId="7F4BCD24" w14:textId="38D3CB28" w:rsidR="00892B81" w:rsidRPr="00135DE1" w:rsidRDefault="001F7705" w:rsidP="002578B7">
      <w:pPr>
        <w:pStyle w:val="TOCHeading"/>
        <w:rPr>
          <w:lang w:val="es-ES"/>
        </w:rPr>
      </w:pPr>
      <w:r>
        <w:rPr>
          <w:bCs/>
          <w:lang w:val="es"/>
        </w:rPr>
        <w:lastRenderedPageBreak/>
        <w:t>Recursos del módulo 2</w:t>
      </w:r>
    </w:p>
    <w:p w14:paraId="07A421B4" w14:textId="28B103E5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Departamento de Justicia de los Estados Unidos</w:t>
      </w:r>
      <w:r>
        <w:rPr>
          <w:lang w:val="es"/>
        </w:rPr>
        <w:t xml:space="preserve">, </w:t>
      </w:r>
      <w:r>
        <w:rPr>
          <w:i/>
          <w:iCs/>
          <w:lang w:val="es"/>
        </w:rPr>
        <w:t>Guidance to Federal Financial Assistance Recipients Regarding Title VI Prohibition Against National Origin Discrimination Affecting Limited English Proficient Persons (Guía a los beneficiarios de asistencia financiera federal relacionada con el Título VI, prohibición contra la discriminación de origen nacional que afecta a las personas con capacidad limitada en inglés)</w:t>
      </w:r>
      <w:r>
        <w:rPr>
          <w:b/>
          <w:bCs/>
          <w:lang w:val="es"/>
        </w:rPr>
        <w:t xml:space="preserve">, </w:t>
      </w:r>
      <w:r>
        <w:rPr>
          <w:lang w:val="es"/>
        </w:rPr>
        <w:t>67 Fed.  Reg. 41,455, 41,457 (18 de junio, 2002).</w:t>
      </w:r>
    </w:p>
    <w:p w14:paraId="26AB2336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 xml:space="preserve">Instituto de Política Migratoria, </w:t>
      </w:r>
      <w:r>
        <w:rPr>
          <w:lang w:val="es"/>
        </w:rPr>
        <w:t xml:space="preserve">«The Limited English Proficient Population in the United State» (la población con capacidad limitada en inglés en los Estados Unidos), </w:t>
      </w:r>
      <w:hyperlink r:id="rId33">
        <w:r>
          <w:rPr>
            <w:rStyle w:val="Hyperlink"/>
            <w:bCs/>
            <w:lang w:val="es"/>
          </w:rPr>
          <w:t>http://www.migrationpolicy.org/article/limited-english-proficient-population-united-states</w:t>
        </w:r>
      </w:hyperlink>
    </w:p>
    <w:p w14:paraId="5D11E091" w14:textId="77777777" w:rsidR="00892B81" w:rsidRPr="00135DE1" w:rsidRDefault="001F7705">
      <w:pPr>
        <w:rPr>
          <w:rStyle w:val="Hyperlink"/>
          <w:lang w:val="es-ES"/>
        </w:rPr>
      </w:pPr>
      <w:r>
        <w:rPr>
          <w:b/>
          <w:bCs/>
          <w:lang w:val="es"/>
        </w:rPr>
        <w:t xml:space="preserve">Departamento de Justicia de los Estados Unidos, </w:t>
      </w:r>
      <w:r>
        <w:rPr>
          <w:lang w:val="es"/>
        </w:rPr>
        <w:t xml:space="preserve">preguntas más frecuentes: </w:t>
      </w:r>
      <w:hyperlink r:id="rId34">
        <w:r>
          <w:rPr>
            <w:lang w:val="es"/>
          </w:rPr>
          <w:t xml:space="preserve"> </w:t>
        </w:r>
      </w:hyperlink>
      <w:hyperlink r:id="rId35">
        <w:r>
          <w:rPr>
            <w:rStyle w:val="Hyperlink"/>
            <w:bCs/>
            <w:lang w:val="es"/>
          </w:rPr>
          <w:t>https://www.lep.gov/faqs/FAQ_About_LEP_Title_VI_and_Title_VI_Regs.pdf</w:t>
        </w:r>
      </w:hyperlink>
    </w:p>
    <w:p w14:paraId="7F674E3B" w14:textId="77777777" w:rsidR="00892B81" w:rsidRPr="00135DE1" w:rsidRDefault="001F7705">
      <w:pPr>
        <w:rPr>
          <w:lang w:val="es-ES"/>
        </w:rPr>
      </w:pPr>
      <w:r>
        <w:rPr>
          <w:b/>
          <w:bCs/>
          <w:i/>
          <w:iCs/>
          <w:lang w:val="es"/>
        </w:rPr>
        <w:t>Lau v. Nichols</w:t>
      </w:r>
      <w:r>
        <w:rPr>
          <w:lang w:val="es"/>
        </w:rPr>
        <w:t xml:space="preserve">, 414 EE. UU. 563, 569 (1974) </w:t>
      </w:r>
    </w:p>
    <w:p w14:paraId="2FDE6A4F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Orden ejecutiva 13166</w:t>
      </w:r>
      <w:r>
        <w:rPr>
          <w:lang w:val="es"/>
        </w:rPr>
        <w:t xml:space="preserve">, </w:t>
      </w:r>
      <w:hyperlink r:id="rId36">
        <w:r>
          <w:rPr>
            <w:rStyle w:val="Hyperlink"/>
            <w:bCs/>
            <w:lang w:val="es"/>
          </w:rPr>
          <w:t>https://www.justice.gov/crt/executive-order-13166</w:t>
        </w:r>
      </w:hyperlink>
    </w:p>
    <w:p w14:paraId="7B705D12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Ley sobre Estadounidenses con Discapacidades</w:t>
      </w:r>
      <w:r>
        <w:rPr>
          <w:lang w:val="es"/>
        </w:rPr>
        <w:t xml:space="preserve">, </w:t>
      </w:r>
      <w:hyperlink r:id="rId37">
        <w:r>
          <w:rPr>
            <w:rStyle w:val="Hyperlink"/>
            <w:bCs/>
            <w:lang w:val="es"/>
          </w:rPr>
          <w:t>https://www.ada.gov/</w:t>
        </w:r>
      </w:hyperlink>
    </w:p>
    <w:p w14:paraId="013601C9" w14:textId="4B98D081" w:rsidR="00DD214E" w:rsidRPr="00135DE1" w:rsidRDefault="001F7705" w:rsidP="00DD214E">
      <w:pPr>
        <w:rPr>
          <w:rFonts w:eastAsia="Times New Roman"/>
          <w:lang w:val="es-ES"/>
        </w:rPr>
      </w:pPr>
      <w:r>
        <w:rPr>
          <w:b/>
          <w:bCs/>
          <w:lang w:val="es"/>
        </w:rPr>
        <w:t>28 C.F.R. § 42.104(b)(2)</w:t>
      </w:r>
      <w:r>
        <w:rPr>
          <w:lang w:val="es"/>
        </w:rPr>
        <w:t xml:space="preserve">: «Un beneficiario, al determinar el tipo de resolución, servicios, asistencia financiera, beneficios o </w:t>
      </w:r>
      <w:r w:rsidR="00A81527">
        <w:rPr>
          <w:lang w:val="es"/>
        </w:rPr>
        <w:t xml:space="preserve">facilidades </w:t>
      </w:r>
      <w:r>
        <w:rPr>
          <w:lang w:val="es"/>
        </w:rPr>
        <w:t xml:space="preserve">que se brindarán mediante esos tipos de programa, o la clase de personas a quienes, o las situaciones en las cuales, se proporcionará en esos programas, o la clase de personas a quienes se brindará la oportunidad de participar en ese tipo de programa, no deberá, en forma directa o mediante acuerdos contractuales o de otro tipo, utilizar criterios o métodos de administración que tengan el efecto de someter a las personas a discriminación en función de su raza, color, nación de origen, o que tengan el efecto de perjudicar o dañar </w:t>
      </w:r>
      <w:r w:rsidR="00726546">
        <w:rPr>
          <w:lang w:val="es"/>
        </w:rPr>
        <w:t xml:space="preserve">de </w:t>
      </w:r>
      <w:r>
        <w:rPr>
          <w:lang w:val="es"/>
        </w:rPr>
        <w:t>forma sustancial los logros de los objetivos del programa en lo que respecta a las personas de una raza, color o nación de origen particular».</w:t>
      </w:r>
    </w:p>
    <w:p w14:paraId="70CB535F" w14:textId="77777777" w:rsidR="008F3D8A" w:rsidRPr="00135DE1" w:rsidRDefault="008F3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Theme="majorEastAsia" w:hAnsi="Cambria" w:cstheme="majorBidi"/>
          <w:b/>
          <w:color w:val="244061" w:themeColor="text1"/>
          <w:sz w:val="32"/>
          <w:szCs w:val="24"/>
          <w:lang w:val="es-ES"/>
        </w:rPr>
      </w:pPr>
      <w:r>
        <w:rPr>
          <w:lang w:val="es"/>
        </w:rPr>
        <w:br w:type="page"/>
      </w:r>
    </w:p>
    <w:p w14:paraId="750FBF28" w14:textId="56BB76D9" w:rsidR="00892B81" w:rsidRPr="00135DE1" w:rsidRDefault="001F7705" w:rsidP="002578B7">
      <w:pPr>
        <w:pStyle w:val="TOCHeading"/>
        <w:rPr>
          <w:lang w:val="es-ES"/>
        </w:rPr>
      </w:pPr>
      <w:r>
        <w:rPr>
          <w:bCs/>
          <w:lang w:val="es"/>
        </w:rPr>
        <w:lastRenderedPageBreak/>
        <w:t>Recursos del módulo 3</w:t>
      </w:r>
    </w:p>
    <w:p w14:paraId="4D00BC98" w14:textId="5EBB6498" w:rsidR="00892B81" w:rsidRPr="00135DE1" w:rsidRDefault="001F7705" w:rsidP="008F3D8A">
      <w:pPr>
        <w:spacing w:after="0"/>
        <w:rPr>
          <w:lang w:val="es-ES"/>
        </w:rPr>
      </w:pPr>
      <w:r>
        <w:rPr>
          <w:b/>
          <w:bCs/>
          <w:lang w:val="es"/>
        </w:rPr>
        <w:t xml:space="preserve">Red Latin@ Nacional: Realidades Latinas: </w:t>
      </w:r>
      <w:r>
        <w:rPr>
          <w:lang w:val="es"/>
        </w:rPr>
        <w:t xml:space="preserve">Encuesta Nacional sobre el impacto de </w:t>
      </w:r>
      <w:r w:rsidR="002F7F97">
        <w:rPr>
          <w:lang w:val="es"/>
        </w:rPr>
        <w:t xml:space="preserve">la </w:t>
      </w:r>
      <w:r>
        <w:rPr>
          <w:lang w:val="es"/>
        </w:rPr>
        <w:t>inmigración y el acceso al idioma para las latinas sobrevivientes.</w:t>
      </w:r>
    </w:p>
    <w:p w14:paraId="304FFEBE" w14:textId="77777777" w:rsidR="00892B81" w:rsidRPr="00135DE1" w:rsidRDefault="0035264B">
      <w:pPr>
        <w:rPr>
          <w:rStyle w:val="Hyperlink"/>
          <w:lang w:val="es-ES"/>
        </w:rPr>
      </w:pPr>
      <w:hyperlink r:id="rId38">
        <w:r w:rsidR="00BD718E">
          <w:rPr>
            <w:rStyle w:val="Hyperlink"/>
            <w:bCs/>
            <w:lang w:val="es"/>
          </w:rPr>
          <w:t>http://www.nationallatinonetwork.org/images/files/NLNRealidades_Latinas_The_Impact_of_Immigration_and_Language_Access_FINAL.pdf</w:t>
        </w:r>
      </w:hyperlink>
    </w:p>
    <w:p w14:paraId="18B45EDA" w14:textId="77777777" w:rsidR="00892B81" w:rsidRPr="00135DE1" w:rsidRDefault="001F7705" w:rsidP="008F3D8A">
      <w:pPr>
        <w:spacing w:after="0"/>
        <w:rPr>
          <w:b/>
          <w:lang w:val="es-ES"/>
        </w:rPr>
      </w:pPr>
      <w:r>
        <w:rPr>
          <w:b/>
          <w:bCs/>
          <w:lang w:val="es"/>
        </w:rPr>
        <w:t>Red Latin@ Nacional: Herramientas de apoyo directo</w:t>
      </w:r>
    </w:p>
    <w:p w14:paraId="5AA784BF" w14:textId="77777777" w:rsidR="00892B81" w:rsidRPr="00135DE1" w:rsidRDefault="0035264B">
      <w:pPr>
        <w:rPr>
          <w:rStyle w:val="Hyperlink"/>
          <w:lang w:val="es-ES"/>
        </w:rPr>
      </w:pPr>
      <w:hyperlink r:id="rId39">
        <w:r w:rsidR="00BD718E">
          <w:rPr>
            <w:rStyle w:val="Hyperlink"/>
            <w:bCs/>
            <w:lang w:val="es"/>
          </w:rPr>
          <w:t>https://nationallatinonetwork.org/lep-toolkit-tools/direct-advocacy-tools</w:t>
        </w:r>
      </w:hyperlink>
    </w:p>
    <w:p w14:paraId="76E91DCF" w14:textId="77777777" w:rsidR="00892B81" w:rsidRPr="00135DE1" w:rsidRDefault="001F7705" w:rsidP="008F3D8A">
      <w:pPr>
        <w:spacing w:after="0"/>
        <w:rPr>
          <w:b/>
          <w:lang w:val="es-ES"/>
        </w:rPr>
      </w:pPr>
      <w:r>
        <w:rPr>
          <w:b/>
          <w:bCs/>
          <w:lang w:val="es"/>
        </w:rPr>
        <w:t>Red Latin@ Nacional: ¿Cuáles son los documentos vitales?</w:t>
      </w:r>
    </w:p>
    <w:p w14:paraId="68298329" w14:textId="77777777" w:rsidR="00892B81" w:rsidRPr="00135DE1" w:rsidRDefault="0035264B">
      <w:pPr>
        <w:rPr>
          <w:rStyle w:val="Hyperlink"/>
          <w:lang w:val="es-ES"/>
        </w:rPr>
      </w:pPr>
      <w:hyperlink r:id="rId40">
        <w:r w:rsidR="00BD718E">
          <w:rPr>
            <w:rStyle w:val="Hyperlink"/>
            <w:bCs/>
            <w:lang w:val="es"/>
          </w:rPr>
          <w:t>https://nationallatinonetwork.org/lep-toolkit-additional-resources/what-are-vital-documents</w:t>
        </w:r>
      </w:hyperlink>
    </w:p>
    <w:p w14:paraId="71313B03" w14:textId="0EF4E5EA" w:rsidR="00892B81" w:rsidRPr="00BB75CC" w:rsidRDefault="001F7705">
      <w:pPr>
        <w:jc w:val="both"/>
        <w:rPr>
          <w:i/>
        </w:rPr>
      </w:pPr>
      <w:r>
        <w:rPr>
          <w:b/>
          <w:bCs/>
          <w:u w:val="single"/>
          <w:lang w:val="es"/>
        </w:rPr>
        <w:t>Incidente de Deisy García.</w:t>
      </w:r>
    </w:p>
    <w:p w14:paraId="5C22F1A2" w14:textId="03546C07" w:rsidR="00892B81" w:rsidRPr="008F3D8A" w:rsidRDefault="001F7705" w:rsidP="008F3D8A">
      <w:pPr>
        <w:pStyle w:val="ListParagraph"/>
        <w:numPr>
          <w:ilvl w:val="0"/>
          <w:numId w:val="5"/>
        </w:numPr>
        <w:jc w:val="both"/>
        <w:rPr>
          <w:color w:val="1155CC"/>
          <w:u w:val="single"/>
        </w:rPr>
      </w:pPr>
      <w:r>
        <w:rPr>
          <w:lang w:val="es"/>
        </w:rPr>
        <w:fldChar w:fldCharType="begin"/>
      </w:r>
      <w:r w:rsidRPr="00135DE1">
        <w:instrText xml:space="preserve"> HYPERLINK "http://nypost.com/tag/deisy-garcia/" </w:instrText>
      </w:r>
      <w:r>
        <w:rPr>
          <w:lang w:val="es"/>
        </w:rPr>
        <w:fldChar w:fldCharType="separate"/>
      </w:r>
      <w:r w:rsidRPr="00135DE1">
        <w:rPr>
          <w:rStyle w:val="Hyperlink"/>
          <w:bCs/>
        </w:rPr>
        <w:t>http://nypost.com/tag/deisy-garcia/</w:t>
      </w:r>
    </w:p>
    <w:p w14:paraId="439CB5EF" w14:textId="4E5B8E35" w:rsidR="00892B81" w:rsidRPr="002578B7" w:rsidRDefault="001F7705" w:rsidP="008F3D8A">
      <w:pPr>
        <w:pStyle w:val="ListParagraph"/>
        <w:numPr>
          <w:ilvl w:val="0"/>
          <w:numId w:val="5"/>
        </w:numPr>
        <w:rPr>
          <w:rStyle w:val="Hyperlink"/>
        </w:rPr>
      </w:pPr>
      <w:r>
        <w:rPr>
          <w:lang w:val="es"/>
        </w:rPr>
        <w:fldChar w:fldCharType="end"/>
      </w:r>
      <w:r>
        <w:rPr>
          <w:rStyle w:val="Hyperlink"/>
          <w:b w:val="0"/>
          <w:u w:val="none"/>
          <w:lang w:val="es"/>
        </w:rPr>
        <w:fldChar w:fldCharType="begin"/>
      </w:r>
      <w:r w:rsidRPr="00135DE1">
        <w:rPr>
          <w:rStyle w:val="Hyperlink"/>
          <w:b w:val="0"/>
          <w:u w:val="none"/>
        </w:rPr>
        <w:instrText xml:space="preserve"> HYPERLINK "http://newyork.cbslocal.com/tag/deisy-garcia/" </w:instrText>
      </w:r>
      <w:r>
        <w:rPr>
          <w:rStyle w:val="Hyperlink"/>
          <w:b w:val="0"/>
          <w:u w:val="none"/>
          <w:lang w:val="es"/>
        </w:rPr>
        <w:fldChar w:fldCharType="separate"/>
      </w:r>
      <w:r w:rsidRPr="00135DE1">
        <w:rPr>
          <w:rStyle w:val="Hyperlink"/>
          <w:bCs/>
        </w:rPr>
        <w:t>http://newyork.cbslocal.com/tag/deisy-garcia/</w:t>
      </w:r>
    </w:p>
    <w:p w14:paraId="693A558D" w14:textId="17A96209" w:rsidR="00DD214E" w:rsidRPr="00BB75CC" w:rsidRDefault="001F7705" w:rsidP="008F3D8A">
      <w:pPr>
        <w:pStyle w:val="ListParagraph"/>
        <w:numPr>
          <w:ilvl w:val="0"/>
          <w:numId w:val="5"/>
        </w:numPr>
      </w:pPr>
      <w:r>
        <w:rPr>
          <w:rStyle w:val="Hyperlink"/>
          <w:b w:val="0"/>
          <w:u w:val="none"/>
          <w:lang w:val="es"/>
        </w:rPr>
        <w:fldChar w:fldCharType="end"/>
      </w:r>
      <w:r>
        <w:rPr>
          <w:lang w:val="es"/>
        </w:rPr>
        <w:t xml:space="preserve">3. </w:t>
      </w:r>
      <w:r>
        <w:rPr>
          <w:lang w:val="es"/>
        </w:rPr>
        <w:tab/>
      </w:r>
      <w:r w:rsidR="00DD214E">
        <w:rPr>
          <w:lang w:val="es"/>
        </w:rPr>
        <w:fldChar w:fldCharType="begin"/>
      </w:r>
      <w:r>
        <w:rPr>
          <w:lang w:val="es"/>
        </w:rPr>
        <w:instrText xml:space="preserve"> HYPERLINK "http://www.cnn.com/2014/02/19/us/new-york-domestic-killing-warnings/index.html</w:instrText>
      </w:r>
    </w:p>
    <w:p w14:paraId="7DF0EEF1" w14:textId="77777777" w:rsidR="00DD214E" w:rsidRPr="006E503E" w:rsidRDefault="00DD214E" w:rsidP="00DD214E">
      <w:pPr>
        <w:ind w:left="1440" w:hanging="720"/>
        <w:jc w:val="both"/>
        <w:rPr>
          <w:rStyle w:val="Hyperlink"/>
        </w:rPr>
      </w:pPr>
      <w:r w:rsidRPr="00135DE1">
        <w:rPr>
          <w:color w:val="1155CC"/>
        </w:rPr>
        <w:instrText xml:space="preserve">" </w:instrText>
      </w:r>
      <w:r>
        <w:rPr>
          <w:color w:val="1155CC"/>
          <w:lang w:val="es"/>
        </w:rPr>
        <w:fldChar w:fldCharType="separate"/>
      </w:r>
      <w:r w:rsidRPr="00135DE1">
        <w:rPr>
          <w:rStyle w:val="Hyperlink"/>
          <w:bCs/>
        </w:rPr>
        <w:t>http://www.cnn.com/2014/02/19/us/new-york-domestic-killing-warnings/index.html</w:t>
      </w:r>
    </w:p>
    <w:p w14:paraId="16DD80DF" w14:textId="77777777" w:rsidR="008F3D8A" w:rsidRDefault="00DD214E" w:rsidP="008F3D8A">
      <w:r>
        <w:rPr>
          <w:lang w:val="es"/>
        </w:rPr>
        <w:fldChar w:fldCharType="end"/>
      </w:r>
    </w:p>
    <w:p w14:paraId="4DCF5DD1" w14:textId="77777777" w:rsidR="008F3D8A" w:rsidRDefault="008F3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Theme="majorEastAsia" w:hAnsi="Cambria" w:cstheme="majorBidi"/>
          <w:b/>
          <w:color w:val="1155CC"/>
          <w:sz w:val="32"/>
          <w:szCs w:val="24"/>
          <w:u w:val="single"/>
        </w:rPr>
      </w:pPr>
      <w:r w:rsidRPr="00135DE1">
        <w:rPr>
          <w:color w:val="1155CC"/>
          <w:u w:val="single"/>
        </w:rPr>
        <w:br w:type="page"/>
      </w:r>
    </w:p>
    <w:p w14:paraId="0E7BE79F" w14:textId="4AA59845" w:rsidR="00892B81" w:rsidRPr="00135DE1" w:rsidRDefault="001F7705" w:rsidP="008F3D8A">
      <w:pPr>
        <w:pStyle w:val="Heading1"/>
        <w:rPr>
          <w:lang w:val="es-ES"/>
        </w:rPr>
      </w:pPr>
      <w:r>
        <w:rPr>
          <w:bCs/>
          <w:lang w:val="es"/>
        </w:rPr>
        <w:lastRenderedPageBreak/>
        <w:t>Recursos del módulo 4</w:t>
      </w:r>
    </w:p>
    <w:p w14:paraId="14CE049F" w14:textId="5D5A85C4" w:rsidR="00892B81" w:rsidRPr="00135DE1" w:rsidRDefault="001F7705">
      <w:pPr>
        <w:rPr>
          <w:color w:val="1155CC"/>
          <w:u w:val="single"/>
          <w:lang w:val="es"/>
        </w:rPr>
      </w:pPr>
      <w:r>
        <w:rPr>
          <w:b/>
          <w:bCs/>
          <w:lang w:val="es"/>
        </w:rPr>
        <w:t>Tarjeta de identificación para los servicios de la línea lingüística.</w:t>
      </w:r>
      <w:hyperlink r:id="rId41">
        <w:r>
          <w:rPr>
            <w:b/>
            <w:bCs/>
            <w:lang w:val="es"/>
          </w:rPr>
          <w:t xml:space="preserve"> </w:t>
        </w:r>
      </w:hyperlink>
      <w:r>
        <w:rPr>
          <w:b/>
          <w:bCs/>
          <w:lang w:val="es"/>
        </w:rPr>
        <w:fldChar w:fldCharType="begin"/>
      </w:r>
      <w:r>
        <w:rPr>
          <w:b/>
          <w:bCs/>
          <w:lang w:val="es"/>
        </w:rPr>
        <w:instrText xml:space="preserve"> HYPERLINK "http://www.mncourts.gov/Documents/2/Public/Assignment/2010_Language_Identification_Card.pdf" </w:instrText>
      </w:r>
      <w:r>
        <w:rPr>
          <w:b/>
          <w:bCs/>
          <w:lang w:val="es"/>
        </w:rPr>
        <w:fldChar w:fldCharType="separate"/>
      </w:r>
      <w:r>
        <w:rPr>
          <w:rStyle w:val="Hyperlink"/>
          <w:bCs/>
          <w:lang w:val="es"/>
        </w:rPr>
        <w:t>http://www.mncourts.gov/Documents/2/Public/Assignment/2010_Language_Identification_Card.pdf</w:t>
      </w:r>
    </w:p>
    <w:p w14:paraId="3E93F9D0" w14:textId="5E09C3DD" w:rsidR="00892B81" w:rsidRPr="00135DE1" w:rsidRDefault="001F7705" w:rsidP="008F3D8A">
      <w:pPr>
        <w:spacing w:after="0"/>
        <w:rPr>
          <w:highlight w:val="white"/>
          <w:lang w:val="es-ES"/>
        </w:rPr>
      </w:pPr>
      <w:r>
        <w:rPr>
          <w:lang w:val="es"/>
        </w:rPr>
        <w:fldChar w:fldCharType="end"/>
      </w:r>
      <w:r>
        <w:rPr>
          <w:b/>
          <w:bCs/>
          <w:highlight w:val="white"/>
          <w:lang w:val="es"/>
        </w:rPr>
        <w:t>Ejemplo adicional de una guía de identificación lingüística</w:t>
      </w:r>
      <w:r>
        <w:rPr>
          <w:highlight w:val="white"/>
          <w:lang w:val="es"/>
        </w:rPr>
        <w:t>:</w:t>
      </w:r>
    </w:p>
    <w:p w14:paraId="4DE3874A" w14:textId="2793B835" w:rsidR="00892B81" w:rsidRPr="00135DE1" w:rsidRDefault="001F7705">
      <w:pPr>
        <w:rPr>
          <w:highlight w:val="white"/>
          <w:lang w:val="es-ES"/>
        </w:rPr>
      </w:pPr>
      <w:r>
        <w:rPr>
          <w:color w:val="222222"/>
          <w:highlight w:val="white"/>
          <w:lang w:val="es"/>
        </w:rPr>
        <w:t xml:space="preserve">Oficina de Servicios de Justicia Penal del Estado de Ohio, Oficina de Sheriff del Condado de Summit, Asociación Nacional de Intérpretes y Traductores Jurídicos, y American Translators Association: </w:t>
      </w:r>
      <w:hyperlink r:id="rId42" w:history="1">
        <w:r>
          <w:rPr>
            <w:rStyle w:val="Hyperlink"/>
            <w:bCs/>
            <w:highlight w:val="white"/>
            <w:lang w:val="es"/>
          </w:rPr>
          <w:t>http://www.lep.gov/resources/ocjs_languagecard.pdf</w:t>
        </w:r>
      </w:hyperlink>
    </w:p>
    <w:p w14:paraId="5BF5D7F0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Iniciativa de Justicia Global</w:t>
      </w:r>
      <w:r>
        <w:rPr>
          <w:lang w:val="es"/>
        </w:rPr>
        <w:t xml:space="preserve">, como se citó en el informe «Advancing Language Access in San Francisco: Language Access Ordinance Annual Compliance Summary Report» (Progreso del acceso al lenguaje en San Francisco: informe del resumen del decreto de cumplimiento anual del acceso al lenguaje). Ciudad y Condado de San Francisco, Oficina de Participación Cívica y Asuntos de Inmigrantes, marzo de 2015. </w:t>
      </w:r>
    </w:p>
    <w:p w14:paraId="59BB6141" w14:textId="77777777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>Esposito, E</w:t>
      </w:r>
      <w:r>
        <w:rPr>
          <w:lang w:val="es"/>
        </w:rPr>
        <w:t>. Working with Deaf Victims and Survivors (Trabajar con sobrevivientes y víctimas sordas), presentación de PowerPoint. Advocacy Services for Abused Deaf Victims (ASADV)</w:t>
      </w:r>
    </w:p>
    <w:p w14:paraId="77F1D255" w14:textId="77777777" w:rsidR="00892B81" w:rsidRPr="00135DE1" w:rsidRDefault="001F7705">
      <w:pPr>
        <w:rPr>
          <w:lang w:val="es"/>
        </w:rPr>
      </w:pPr>
      <w:r>
        <w:rPr>
          <w:b/>
          <w:bCs/>
          <w:lang w:val="es"/>
        </w:rPr>
        <w:t xml:space="preserve">Resource Guide for Advocates &amp; Attorneys on Interpretation Services for Domestic Violence, Sexual Assault, and Trafficking Victims </w:t>
      </w:r>
      <w:r>
        <w:rPr>
          <w:lang w:val="es"/>
        </w:rPr>
        <w:t>(Guía de recursos para defensores y abogados sobre servicios de interpretación para víctimas de violencia doméstica, agresión sexual y trata), actualizada en 2016. Oakland, CA: Asian Pacific Institute on Gender-Based Violence. 2016.</w:t>
      </w:r>
    </w:p>
    <w:p w14:paraId="26B055C7" w14:textId="2C621950" w:rsidR="00892B81" w:rsidRPr="00135DE1" w:rsidRDefault="00DD214E">
      <w:pPr>
        <w:rPr>
          <w:lang w:val="es"/>
        </w:rPr>
      </w:pPr>
      <w:r>
        <w:rPr>
          <w:b/>
          <w:bCs/>
          <w:lang w:val="es"/>
        </w:rPr>
        <w:t xml:space="preserve">Kristy Smith, </w:t>
      </w:r>
      <w:r>
        <w:rPr>
          <w:lang w:val="es"/>
        </w:rPr>
        <w:t xml:space="preserve">Interview with a Deaf Blind Man (archivo de video) [Entrevista con un hombre sordociego] </w:t>
      </w:r>
      <w:r w:rsidR="001F7705">
        <w:rPr>
          <w:lang w:val="es"/>
        </w:rPr>
        <w:fldChar w:fldCharType="begin"/>
      </w:r>
      <w:r>
        <w:rPr>
          <w:lang w:val="es"/>
        </w:rPr>
        <w:instrText xml:space="preserve"> HYPERLINK "https://www.youtube.com/watch?v=xDJAw5cD-os" </w:instrText>
      </w:r>
      <w:r w:rsidR="001F7705">
        <w:rPr>
          <w:lang w:val="es"/>
        </w:rPr>
        <w:fldChar w:fldCharType="separate"/>
      </w:r>
      <w:r>
        <w:rPr>
          <w:rStyle w:val="Hyperlink"/>
          <w:bCs/>
          <w:lang w:val="es"/>
        </w:rPr>
        <w:t>https://www.youtube.com/watch?v=xDJAw5cD-os</w:t>
      </w:r>
    </w:p>
    <w:p w14:paraId="55D771A2" w14:textId="56FCF0A3" w:rsidR="00892B81" w:rsidRPr="00135DE1" w:rsidRDefault="001F7705">
      <w:pPr>
        <w:rPr>
          <w:lang w:val="es-ES"/>
        </w:rPr>
      </w:pPr>
      <w:r>
        <w:rPr>
          <w:lang w:val="es"/>
        </w:rPr>
        <w:fldChar w:fldCharType="end"/>
      </w:r>
      <w:r>
        <w:rPr>
          <w:b/>
          <w:bCs/>
          <w:lang w:val="es"/>
        </w:rPr>
        <w:t xml:space="preserve">Directorio de </w:t>
      </w:r>
      <w:r w:rsidR="002F7F97">
        <w:rPr>
          <w:b/>
          <w:bCs/>
          <w:lang w:val="es"/>
        </w:rPr>
        <w:t>a</w:t>
      </w:r>
      <w:r>
        <w:rPr>
          <w:b/>
          <w:bCs/>
          <w:lang w:val="es"/>
        </w:rPr>
        <w:t xml:space="preserve">sociaciones y </w:t>
      </w:r>
      <w:r w:rsidR="002F7F97">
        <w:rPr>
          <w:b/>
          <w:bCs/>
          <w:lang w:val="es"/>
        </w:rPr>
        <w:t>c</w:t>
      </w:r>
      <w:r>
        <w:rPr>
          <w:b/>
          <w:bCs/>
          <w:lang w:val="es"/>
        </w:rPr>
        <w:t xml:space="preserve">entros de </w:t>
      </w:r>
      <w:r w:rsidR="002F7F97">
        <w:rPr>
          <w:b/>
          <w:bCs/>
          <w:lang w:val="es"/>
        </w:rPr>
        <w:t>v</w:t>
      </w:r>
      <w:r>
        <w:rPr>
          <w:b/>
          <w:bCs/>
          <w:lang w:val="es"/>
        </w:rPr>
        <w:t xml:space="preserve">ida </w:t>
      </w:r>
      <w:r w:rsidR="002F7F97">
        <w:rPr>
          <w:b/>
          <w:bCs/>
          <w:lang w:val="es"/>
        </w:rPr>
        <w:t>i</w:t>
      </w:r>
      <w:r>
        <w:rPr>
          <w:b/>
          <w:bCs/>
          <w:lang w:val="es"/>
        </w:rPr>
        <w:t xml:space="preserve">ndependiente: </w:t>
      </w:r>
      <w:hyperlink r:id="rId43" w:history="1">
        <w:r>
          <w:rPr>
            <w:rStyle w:val="Hyperlink"/>
            <w:bCs/>
            <w:lang w:val="es"/>
          </w:rPr>
          <w:t>http://www.ilru.org/projects/cil-net/cil-center-and-association-directory</w:t>
        </w:r>
      </w:hyperlink>
    </w:p>
    <w:p w14:paraId="3EB0A8B2" w14:textId="7CE58A40" w:rsidR="00892B81" w:rsidRPr="00135DE1" w:rsidRDefault="00F84F13">
      <w:pPr>
        <w:rPr>
          <w:lang w:val="es-ES"/>
        </w:rPr>
      </w:pPr>
      <w:r>
        <w:rPr>
          <w:rStyle w:val="Hyperlink"/>
          <w:bCs/>
          <w:lang w:val="es"/>
        </w:rPr>
        <w:t>Comisión para los Sordos y Personas con Problemas Auditivos de Massachusetts</w:t>
      </w:r>
      <w:r>
        <w:rPr>
          <w:lang w:val="es"/>
        </w:rPr>
        <w:t>, como está citado en el sitio web de</w:t>
      </w:r>
      <w:r>
        <w:rPr>
          <w:highlight w:val="white"/>
          <w:lang w:val="es"/>
        </w:rPr>
        <w:t xml:space="preserve"> </w:t>
      </w:r>
      <w:hyperlink r:id="rId44">
        <w:r>
          <w:rPr>
            <w:rStyle w:val="Hyperlink"/>
            <w:bCs/>
            <w:highlight w:val="white"/>
            <w:lang w:val="es"/>
          </w:rPr>
          <w:t>Massachusetts Heath</w:t>
        </w:r>
      </w:hyperlink>
      <w:r>
        <w:rPr>
          <w:lang w:val="es"/>
        </w:rPr>
        <w:t xml:space="preserve"> and Human Services:  </w:t>
      </w:r>
      <w:hyperlink r:id="rId45" w:history="1">
        <w:r>
          <w:rPr>
            <w:rStyle w:val="Hyperlink"/>
            <w:bCs/>
            <w:lang w:val="es"/>
          </w:rPr>
          <w:t>http://www.mass.gov/eohhs/gov/departments/mcdhh/programs/cart/certified-deaf-interpreters.html</w:t>
        </w:r>
      </w:hyperlink>
    </w:p>
    <w:p w14:paraId="53C27509" w14:textId="2FE327D3" w:rsidR="00892B81" w:rsidRPr="00135DE1" w:rsidRDefault="001F7705">
      <w:pPr>
        <w:rPr>
          <w:lang w:val="es-ES"/>
        </w:rPr>
      </w:pPr>
      <w:r>
        <w:rPr>
          <w:b/>
          <w:bCs/>
          <w:lang w:val="es"/>
        </w:rPr>
        <w:t xml:space="preserve">Señas táctiles: </w:t>
      </w:r>
      <w:hyperlink r:id="rId46" w:history="1">
        <w:r>
          <w:rPr>
            <w:rStyle w:val="Hyperlink"/>
            <w:bCs/>
            <w:lang w:val="es"/>
          </w:rPr>
          <w:t>https://en.wikipedia.org/wiki/Tactile_signing</w:t>
        </w:r>
      </w:hyperlink>
    </w:p>
    <w:p w14:paraId="5A2B480C" w14:textId="4A71CD08" w:rsidR="00DD214E" w:rsidRPr="00135DE1" w:rsidRDefault="00DD214E">
      <w:pPr>
        <w:rPr>
          <w:lang w:val="es-ES"/>
        </w:rPr>
      </w:pPr>
      <w:r>
        <w:rPr>
          <w:b/>
          <w:bCs/>
          <w:lang w:val="es"/>
        </w:rPr>
        <w:t xml:space="preserve">Jerry Berrier, </w:t>
      </w:r>
      <w:r>
        <w:rPr>
          <w:lang w:val="es"/>
        </w:rPr>
        <w:t xml:space="preserve">Tecnologías de comunicación para personas sordociegas, Perkins School for the Blind (archivo de video). </w:t>
      </w:r>
      <w:r>
        <w:rPr>
          <w:u w:val="single"/>
          <w:lang w:val="es"/>
        </w:rPr>
        <w:t xml:space="preserve">Extraído de: </w:t>
      </w:r>
      <w:hyperlink r:id="rId47" w:history="1">
        <w:r>
          <w:rPr>
            <w:rStyle w:val="Hyperlink"/>
            <w:bCs/>
            <w:lang w:val="es"/>
          </w:rPr>
          <w:t>https://www.youtube.com/watch?v=0QiTu26Own0</w:t>
        </w:r>
      </w:hyperlink>
    </w:p>
    <w:p w14:paraId="10F0D7A7" w14:textId="1761B0AB" w:rsidR="00DD214E" w:rsidRPr="00135DE1" w:rsidRDefault="00DD214E" w:rsidP="008F3D8A">
      <w:pPr>
        <w:spacing w:after="0"/>
        <w:rPr>
          <w:lang w:val="es-ES"/>
        </w:rPr>
      </w:pPr>
      <w:r>
        <w:rPr>
          <w:b/>
          <w:bCs/>
          <w:lang w:val="es"/>
        </w:rPr>
        <w:t xml:space="preserve">Departamento de Justicia de los EE. UU.: </w:t>
      </w:r>
      <w:r>
        <w:rPr>
          <w:lang w:val="es"/>
        </w:rPr>
        <w:t>«Breaking Down the Language Barrier» (Derribar la barrera del lenguaje).</w:t>
      </w:r>
    </w:p>
    <w:p w14:paraId="1496DA88" w14:textId="77777777" w:rsidR="00892B81" w:rsidRPr="00135DE1" w:rsidRDefault="0035264B">
      <w:pPr>
        <w:rPr>
          <w:rStyle w:val="Hyperlink"/>
          <w:lang w:val="es-ES"/>
        </w:rPr>
      </w:pPr>
      <w:hyperlink r:id="rId48">
        <w:r w:rsidR="00BD718E">
          <w:rPr>
            <w:rStyle w:val="Hyperlink"/>
            <w:bCs/>
            <w:lang w:val="es"/>
          </w:rPr>
          <w:t>https://www.justice.gov/crt/video/language-access</w:t>
        </w:r>
      </w:hyperlink>
      <w:r w:rsidR="00BD718E">
        <w:rPr>
          <w:rStyle w:val="Hyperlink"/>
          <w:bCs/>
          <w:lang w:val="es"/>
        </w:rPr>
        <w:t xml:space="preserve"> </w:t>
      </w:r>
    </w:p>
    <w:p w14:paraId="425A841D" w14:textId="77777777" w:rsidR="00DD75C6" w:rsidRPr="00135DE1" w:rsidRDefault="00DD75C6" w:rsidP="002578B7">
      <w:pPr>
        <w:rPr>
          <w:lang w:val="es-ES"/>
        </w:rPr>
      </w:pPr>
      <w:r>
        <w:rPr>
          <w:b/>
          <w:bCs/>
          <w:lang w:val="es"/>
        </w:rPr>
        <w:t>Moreno, M. R., Otero-Sabogal, R., &amp; Newman, J.</w:t>
      </w:r>
      <w:r>
        <w:rPr>
          <w:lang w:val="es"/>
        </w:rPr>
        <w:t xml:space="preserve"> (2007). Assessing Dual-Role Staff-Interpreter: Linguistic Competency in an Integrated Healthcare System (Evaluación de la doble función del </w:t>
      </w:r>
      <w:r>
        <w:rPr>
          <w:lang w:val="es"/>
        </w:rPr>
        <w:lastRenderedPageBreak/>
        <w:t>intérprete: competencia lingüística en un sistema integrado de salud). </w:t>
      </w:r>
      <w:r>
        <w:rPr>
          <w:i/>
          <w:iCs/>
          <w:lang w:val="es"/>
        </w:rPr>
        <w:t xml:space="preserve">Journal of General Internal Medicine </w:t>
      </w:r>
      <w:r>
        <w:rPr>
          <w:lang w:val="es"/>
        </w:rPr>
        <w:t>(revista de medicina interna general), </w:t>
      </w:r>
      <w:r>
        <w:rPr>
          <w:i/>
          <w:iCs/>
          <w:lang w:val="es"/>
        </w:rPr>
        <w:t xml:space="preserve">22 </w:t>
      </w:r>
      <w:r>
        <w:rPr>
          <w:lang w:val="es"/>
        </w:rPr>
        <w:t>(Supl. 2), 331–335. http://doi.org/10.1007/s11606-007-0344-8</w:t>
      </w:r>
    </w:p>
    <w:p w14:paraId="258B13DE" w14:textId="77777777" w:rsidR="00DD75C6" w:rsidRPr="00135DE1" w:rsidRDefault="00DD75C6" w:rsidP="00DD75C6">
      <w:pPr>
        <w:rPr>
          <w:b/>
          <w:lang w:val="es-ES"/>
        </w:rPr>
      </w:pPr>
    </w:p>
    <w:p w14:paraId="271A6342" w14:textId="40A87362" w:rsidR="00DD75C6" w:rsidRPr="00135DE1" w:rsidRDefault="00DD75C6" w:rsidP="00DD75C6">
      <w:pPr>
        <w:rPr>
          <w:lang w:val="es-ES"/>
        </w:rPr>
      </w:pPr>
      <w:r>
        <w:rPr>
          <w:b/>
          <w:bCs/>
          <w:lang w:val="es"/>
        </w:rPr>
        <w:t>Flores, G.</w:t>
      </w:r>
      <w:r>
        <w:rPr>
          <w:lang w:val="es"/>
        </w:rPr>
        <w:t xml:space="preserve"> (2003): The Impact of Medical Interpreter Services on the Quality of Health Care: A Systematic Review (El impacto de </w:t>
      </w:r>
      <w:r w:rsidR="002F7F97">
        <w:rPr>
          <w:lang w:val="es"/>
        </w:rPr>
        <w:t xml:space="preserve">los </w:t>
      </w:r>
      <w:r>
        <w:rPr>
          <w:lang w:val="es"/>
        </w:rPr>
        <w:t>servicios de interpretación médica en la calidad de la atención médica: revisión sistemática). Medical Care Research and Review (Revisión e investigación de la atención médica), vol. 62 no. 3, (junio de 2005) 255-299 DOI: 10.1177/1077558705275416 © 2005 Sage Publications</w:t>
      </w:r>
    </w:p>
    <w:p w14:paraId="3A5E9964" w14:textId="2061C42B" w:rsidR="00DD75C6" w:rsidRPr="00135DE1" w:rsidRDefault="00DD75C6" w:rsidP="00DD75C6">
      <w:pPr>
        <w:pStyle w:val="NormalWeb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bCs/>
          <w:lang w:val="es"/>
        </w:rPr>
        <w:t>Asian Pacific Institute on Gender-Based Violence</w:t>
      </w:r>
      <w:r>
        <w:rPr>
          <w:rFonts w:asciiTheme="minorHAnsi" w:hAnsiTheme="minorHAnsi" w:cstheme="minorHAnsi"/>
          <w:lang w:val="es"/>
        </w:rPr>
        <w:t xml:space="preserve">: FANS Checklist for Bilingual Advocates (Lista de verificación de FANS para defensores bilingües). </w:t>
      </w:r>
      <w:hyperlink r:id="rId49" w:history="1">
        <w:r>
          <w:rPr>
            <w:rStyle w:val="Hyperlink"/>
            <w:rFonts w:cstheme="minorHAnsi"/>
            <w:bCs/>
            <w:lang w:val="es"/>
          </w:rPr>
          <w:t>https://www.api-gbv.org/resources/interpretation-resource-guide/</w:t>
        </w:r>
      </w:hyperlink>
      <w:r>
        <w:rPr>
          <w:rFonts w:asciiTheme="minorHAnsi" w:hAnsiTheme="minorHAnsi" w:cstheme="minorHAnsi"/>
          <w:lang w:val="es"/>
        </w:rPr>
        <w:t xml:space="preserve"> . Página 38-44.</w:t>
      </w:r>
    </w:p>
    <w:p w14:paraId="5A2F76EE" w14:textId="3C736A03" w:rsidR="00DD75C6" w:rsidRPr="00135DE1" w:rsidRDefault="00DD75C6" w:rsidP="00DD75C6">
      <w:pPr>
        <w:rPr>
          <w:lang w:val="es-ES"/>
        </w:rPr>
      </w:pPr>
      <w:r>
        <w:rPr>
          <w:b/>
          <w:bCs/>
          <w:lang w:val="es"/>
        </w:rPr>
        <w:t>England, N</w:t>
      </w:r>
      <w:r>
        <w:rPr>
          <w:lang w:val="es"/>
        </w:rPr>
        <w:t>. (1983): A Grammar of Mam, a Mayan Language (La gramática del idioma mam, un idioma maya).  University of Texas Press</w:t>
      </w:r>
    </w:p>
    <w:p w14:paraId="080F57A7" w14:textId="11AF4E52" w:rsidR="00406F06" w:rsidRPr="00135DE1" w:rsidRDefault="00406F06" w:rsidP="00DD75C6">
      <w:pPr>
        <w:rPr>
          <w:lang w:val="es-ES"/>
        </w:rPr>
      </w:pPr>
      <w:r>
        <w:rPr>
          <w:b/>
          <w:bCs/>
          <w:lang w:val="es"/>
        </w:rPr>
        <w:t>El caso de Deisy García:</w:t>
      </w:r>
      <w:r>
        <w:rPr>
          <w:lang w:val="es"/>
        </w:rPr>
        <w:t xml:space="preserve"> Consultar el módulo 3</w:t>
      </w:r>
    </w:p>
    <w:p w14:paraId="767A07AB" w14:textId="76CB0572" w:rsidR="00406F06" w:rsidRPr="00135DE1" w:rsidRDefault="00406F06" w:rsidP="00DD75C6">
      <w:pPr>
        <w:rPr>
          <w:lang w:val="es-ES"/>
        </w:rPr>
      </w:pPr>
      <w:r>
        <w:rPr>
          <w:b/>
          <w:bCs/>
          <w:lang w:val="es"/>
        </w:rPr>
        <w:t>Caso de Madgiel Sanchez:</w:t>
      </w:r>
      <w:r>
        <w:rPr>
          <w:lang w:val="es"/>
        </w:rPr>
        <w:t xml:space="preserve"> Consultar el módulo 1 (artículo de</w:t>
      </w:r>
      <w:r w:rsidR="002F7F97">
        <w:rPr>
          <w:lang w:val="es"/>
        </w:rPr>
        <w:t>l</w:t>
      </w:r>
      <w:r>
        <w:rPr>
          <w:i/>
          <w:iCs/>
          <w:lang w:val="es"/>
        </w:rPr>
        <w:t xml:space="preserve"> New York Times</w:t>
      </w:r>
      <w:r>
        <w:rPr>
          <w:lang w:val="es"/>
        </w:rPr>
        <w:t>)</w:t>
      </w:r>
    </w:p>
    <w:p w14:paraId="75C7F642" w14:textId="133F3DB0" w:rsidR="00406F06" w:rsidRPr="00135DE1" w:rsidRDefault="00406F06" w:rsidP="00DD75C6">
      <w:pPr>
        <w:rPr>
          <w:lang w:val="es-ES"/>
        </w:rPr>
      </w:pPr>
    </w:p>
    <w:p w14:paraId="3CB070BE" w14:textId="77777777" w:rsidR="008F3D8A" w:rsidRPr="00135DE1" w:rsidRDefault="008F3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Theme="majorEastAsia" w:hAnsi="Cambria" w:cstheme="majorBidi"/>
          <w:b/>
          <w:color w:val="244061" w:themeColor="text1"/>
          <w:sz w:val="32"/>
          <w:szCs w:val="24"/>
          <w:lang w:val="es-ES"/>
        </w:rPr>
      </w:pPr>
      <w:r>
        <w:rPr>
          <w:lang w:val="es"/>
        </w:rPr>
        <w:br w:type="page"/>
      </w:r>
    </w:p>
    <w:p w14:paraId="6B405B1A" w14:textId="5D8EBC9C" w:rsidR="00892B81" w:rsidRPr="00135DE1" w:rsidRDefault="001F7705" w:rsidP="002578B7">
      <w:pPr>
        <w:pStyle w:val="TOCHeading"/>
        <w:rPr>
          <w:lang w:val="es-ES"/>
        </w:rPr>
      </w:pPr>
      <w:r>
        <w:rPr>
          <w:bCs/>
          <w:lang w:val="es"/>
        </w:rPr>
        <w:lastRenderedPageBreak/>
        <w:t>Recursos del módulo 5</w:t>
      </w:r>
    </w:p>
    <w:p w14:paraId="1EF3DB66" w14:textId="19C33C8F" w:rsidR="00892B81" w:rsidRPr="00135DE1" w:rsidRDefault="001F7705" w:rsidP="008F3D8A">
      <w:pPr>
        <w:spacing w:after="0"/>
        <w:rPr>
          <w:b/>
          <w:lang w:val="es-ES"/>
        </w:rPr>
      </w:pPr>
      <w:r>
        <w:rPr>
          <w:b/>
          <w:bCs/>
          <w:lang w:val="es"/>
        </w:rPr>
        <w:t>Transliterating versus interpreting (Transliteración versus interpretación):</w:t>
      </w:r>
    </w:p>
    <w:p w14:paraId="0C34A1B6" w14:textId="77777777" w:rsidR="00892B81" w:rsidRPr="00135DE1" w:rsidRDefault="001F7705" w:rsidP="008F3D8A">
      <w:pPr>
        <w:pStyle w:val="ListParagraph"/>
        <w:numPr>
          <w:ilvl w:val="0"/>
          <w:numId w:val="6"/>
        </w:numPr>
        <w:ind w:left="720"/>
        <w:rPr>
          <w:rStyle w:val="Hyperlink"/>
          <w:lang w:val="pt-BR"/>
        </w:rPr>
      </w:pPr>
      <w:r w:rsidRPr="00135DE1">
        <w:rPr>
          <w:lang w:val="pt-BR"/>
        </w:rPr>
        <w:t xml:space="preserve">de Tom R Cox: </w:t>
      </w:r>
      <w:r>
        <w:rPr>
          <w:rStyle w:val="Hyperlink"/>
          <w:b w:val="0"/>
          <w:u w:val="none"/>
          <w:lang w:val="es"/>
        </w:rPr>
        <w:fldChar w:fldCharType="begin"/>
      </w:r>
      <w:r w:rsidRPr="00135DE1">
        <w:rPr>
          <w:rStyle w:val="Hyperlink"/>
          <w:b w:val="0"/>
          <w:u w:val="none"/>
          <w:lang w:val="pt-BR"/>
        </w:rPr>
        <w:instrText xml:space="preserve"> HYPERLINK "https://www.youtube.com/watch?v=AqNrhMjYxLw" </w:instrText>
      </w:r>
      <w:r>
        <w:rPr>
          <w:rStyle w:val="Hyperlink"/>
          <w:b w:val="0"/>
          <w:u w:val="none"/>
          <w:lang w:val="es"/>
        </w:rPr>
        <w:fldChar w:fldCharType="separate"/>
      </w:r>
      <w:r w:rsidRPr="00135DE1">
        <w:rPr>
          <w:rStyle w:val="Hyperlink"/>
          <w:bCs/>
          <w:lang w:val="pt-BR"/>
        </w:rPr>
        <w:t>https://www.youtube.com/watch?v=AqNrhMjYxLw</w:t>
      </w:r>
    </w:p>
    <w:p w14:paraId="5A2C8BCC" w14:textId="61AF5905" w:rsidR="00892B81" w:rsidRPr="002578B7" w:rsidRDefault="001F7705" w:rsidP="008F3D8A">
      <w:pPr>
        <w:pStyle w:val="ListParagraph"/>
        <w:numPr>
          <w:ilvl w:val="0"/>
          <w:numId w:val="6"/>
        </w:numPr>
        <w:ind w:left="720"/>
        <w:rPr>
          <w:rStyle w:val="Hyperlink"/>
        </w:rPr>
      </w:pPr>
      <w:r>
        <w:rPr>
          <w:rStyle w:val="Hyperlink"/>
          <w:b w:val="0"/>
          <w:u w:val="none"/>
          <w:lang w:val="es"/>
        </w:rPr>
        <w:fldChar w:fldCharType="end"/>
      </w:r>
      <w:r>
        <w:rPr>
          <w:lang w:val="es"/>
        </w:rPr>
        <w:t xml:space="preserve">de MyAslInterpreter.com: </w:t>
      </w:r>
      <w:hyperlink r:id="rId50">
        <w:r>
          <w:rPr>
            <w:lang w:val="es"/>
          </w:rPr>
          <w:t xml:space="preserve"> </w:t>
        </w:r>
      </w:hyperlink>
      <w:r>
        <w:rPr>
          <w:rStyle w:val="Hyperlink"/>
          <w:b w:val="0"/>
          <w:u w:val="none"/>
          <w:lang w:val="es"/>
        </w:rPr>
        <w:fldChar w:fldCharType="begin"/>
      </w:r>
      <w:r>
        <w:rPr>
          <w:rStyle w:val="Hyperlink"/>
          <w:b w:val="0"/>
          <w:u w:val="none"/>
          <w:lang w:val="es"/>
        </w:rPr>
        <w:instrText xml:space="preserve"> HYPERLINK "https://www.youtube.com/watch?v=Bc_ad2LJWVA" </w:instrText>
      </w:r>
      <w:r>
        <w:rPr>
          <w:rStyle w:val="Hyperlink"/>
          <w:b w:val="0"/>
          <w:u w:val="none"/>
          <w:lang w:val="es"/>
        </w:rPr>
        <w:fldChar w:fldCharType="separate"/>
      </w:r>
      <w:r>
        <w:rPr>
          <w:rStyle w:val="Hyperlink"/>
          <w:bCs/>
          <w:lang w:val="es"/>
        </w:rPr>
        <w:t>https://www.youtube.com/watch?v=Bc_ad2LJWVA</w:t>
      </w:r>
    </w:p>
    <w:p w14:paraId="518AF146" w14:textId="062DE65B" w:rsidR="00892B81" w:rsidRPr="002578B7" w:rsidRDefault="001F7705" w:rsidP="008F3D8A">
      <w:pPr>
        <w:rPr>
          <w:rStyle w:val="Hyperlink"/>
        </w:rPr>
      </w:pPr>
      <w:r>
        <w:rPr>
          <w:rStyle w:val="Hyperlink"/>
          <w:b w:val="0"/>
          <w:u w:val="none"/>
          <w:lang w:val="es"/>
        </w:rPr>
        <w:fldChar w:fldCharType="end"/>
      </w:r>
      <w:r w:rsidRPr="00135DE1">
        <w:rPr>
          <w:b/>
          <w:bCs/>
        </w:rPr>
        <w:t>Instituto de Justicia Vera:</w:t>
      </w:r>
      <w:r w:rsidRPr="00135DE1">
        <w:t xml:space="preserve"> Designing Accessible Events for People with Disabilities and Deaf Individuals (Diseño de eventos accesibles para personas sordas y con discapacidades): </w:t>
      </w:r>
      <w:r>
        <w:rPr>
          <w:rStyle w:val="Hyperlink"/>
          <w:b w:val="0"/>
          <w:u w:val="none"/>
          <w:lang w:val="es"/>
        </w:rPr>
        <w:fldChar w:fldCharType="begin"/>
      </w:r>
      <w:r w:rsidRPr="00135DE1">
        <w:rPr>
          <w:rStyle w:val="Hyperlink"/>
          <w:b w:val="0"/>
          <w:u w:val="none"/>
        </w:rPr>
        <w:instrText xml:space="preserve"> HYPERLINK "https://www.vera.org/publications/designing-accessible-events-for-people-with-disabilities-and-deaf-individuals" </w:instrText>
      </w:r>
      <w:r>
        <w:rPr>
          <w:rStyle w:val="Hyperlink"/>
          <w:b w:val="0"/>
          <w:u w:val="none"/>
          <w:lang w:val="es"/>
        </w:rPr>
        <w:fldChar w:fldCharType="separate"/>
      </w:r>
      <w:r w:rsidRPr="00135DE1">
        <w:rPr>
          <w:rStyle w:val="Hyperlink"/>
          <w:bCs/>
        </w:rPr>
        <w:t>https://www.vera.org/publications/designing-accessible-events-for-people-with-disabilities-and-deaf-individuals</w:t>
      </w:r>
    </w:p>
    <w:p w14:paraId="55265E37" w14:textId="0D8D3AB3" w:rsidR="00892B81" w:rsidRPr="00135DE1" w:rsidRDefault="001F7705" w:rsidP="008F3D8A">
      <w:pPr>
        <w:spacing w:after="0"/>
        <w:rPr>
          <w:lang w:val="es-ES"/>
        </w:rPr>
      </w:pPr>
      <w:r>
        <w:rPr>
          <w:rStyle w:val="Hyperlink"/>
          <w:b w:val="0"/>
          <w:u w:val="none"/>
          <w:lang w:val="es"/>
        </w:rPr>
        <w:fldChar w:fldCharType="end"/>
      </w:r>
      <w:r>
        <w:rPr>
          <w:b/>
          <w:bCs/>
          <w:lang w:val="es"/>
        </w:rPr>
        <w:t>Instituto de Justicia Vera:</w:t>
      </w:r>
      <w:r>
        <w:rPr>
          <w:lang w:val="es"/>
        </w:rPr>
        <w:t xml:space="preserve"> Budgeting for Access Tip Sheet (Hoja de orientación para el presupuesto de acceso)</w:t>
      </w:r>
    </w:p>
    <w:p w14:paraId="2AB889DC" w14:textId="7DBEFA65" w:rsidR="00691F21" w:rsidRPr="00135DE1" w:rsidRDefault="0035264B" w:rsidP="00DD214E">
      <w:pPr>
        <w:rPr>
          <w:lang w:val="es-ES"/>
        </w:rPr>
      </w:pPr>
      <w:hyperlink r:id="rId51" w:history="1">
        <w:r w:rsidR="00BD718E">
          <w:rPr>
            <w:rStyle w:val="Hyperlink"/>
            <w:bCs/>
            <w:lang w:val="es"/>
          </w:rPr>
          <w:t>https://storage.googleapis.com/vera-web-assets/downloads/Publications/designing-accessible-events-for-people-with-disabilities-and-deaf-individuals/legacy_downloads/budgeting-for-access-updated.pdf</w:t>
        </w:r>
      </w:hyperlink>
    </w:p>
    <w:p w14:paraId="1682F91E" w14:textId="6F0C5C73" w:rsidR="00892B81" w:rsidRPr="00135DE1" w:rsidRDefault="00691F21" w:rsidP="008F3D8A">
      <w:pPr>
        <w:spacing w:after="0"/>
        <w:rPr>
          <w:lang w:val="es-ES"/>
        </w:rPr>
      </w:pPr>
      <w:r>
        <w:rPr>
          <w:b/>
          <w:bCs/>
          <w:lang w:val="es"/>
        </w:rPr>
        <w:t xml:space="preserve">Instituto de Justicia Vera: </w:t>
      </w:r>
      <w:r>
        <w:rPr>
          <w:lang w:val="es"/>
        </w:rPr>
        <w:t>Registration Tip Sheet (Hoja de orientación para el registro)</w:t>
      </w:r>
    </w:p>
    <w:p w14:paraId="399BA2CE" w14:textId="338D2A8E" w:rsidR="00892B81" w:rsidRPr="00135DE1" w:rsidRDefault="0035264B">
      <w:pPr>
        <w:rPr>
          <w:lang w:val="es-ES"/>
        </w:rPr>
      </w:pPr>
      <w:hyperlink r:id="rId52" w:history="1">
        <w:r w:rsidR="00BD718E">
          <w:rPr>
            <w:rStyle w:val="Hyperlink"/>
            <w:bCs/>
            <w:lang w:val="es"/>
          </w:rPr>
          <w:t>https://storage.googleapis.com/vera-web-assets/downloads/Publications/designing-accessible-events-for-people-with-disabilities-and-deaf-individuals/legacy_downloads/registration-accessible-events-updated.pdf</w:t>
        </w:r>
      </w:hyperlink>
    </w:p>
    <w:p w14:paraId="75759BEA" w14:textId="092CED1B" w:rsidR="00892B81" w:rsidRPr="00135DE1" w:rsidRDefault="00691F21" w:rsidP="008F3D8A">
      <w:pPr>
        <w:spacing w:after="0"/>
        <w:rPr>
          <w:lang w:val="es-ES"/>
        </w:rPr>
      </w:pPr>
      <w:r>
        <w:rPr>
          <w:b/>
          <w:bCs/>
          <w:lang w:val="es"/>
        </w:rPr>
        <w:t xml:space="preserve">Instituto de Justicia Vera: </w:t>
      </w:r>
      <w:r>
        <w:rPr>
          <w:lang w:val="es"/>
        </w:rPr>
        <w:t>Working with Sign Language Interpreters for Events Tip Sheet (Hoja de orientación para trabajar con intérpretes de lenguaje de señas en eventos):</w:t>
      </w:r>
    </w:p>
    <w:p w14:paraId="3BEB641B" w14:textId="77777777" w:rsidR="00892B81" w:rsidRPr="00135DE1" w:rsidRDefault="0035264B">
      <w:pPr>
        <w:rPr>
          <w:rStyle w:val="Hyperlink"/>
          <w:lang w:val="es-ES"/>
        </w:rPr>
      </w:pPr>
      <w:hyperlink r:id="rId53">
        <w:r w:rsidR="00BD718E">
          <w:rPr>
            <w:rStyle w:val="Hyperlink"/>
            <w:bCs/>
            <w:lang w:val="es"/>
          </w:rPr>
          <w:t>https://storage.googleapis.com/vera-web-assets/downloads/Publications/designing-accessible-events-for-people-with-disabilities-and-deaf-individuals/legacy_downloads/working-with-sign-language-interpreters-events.pdf</w:t>
        </w:r>
      </w:hyperlink>
    </w:p>
    <w:p w14:paraId="64455775" w14:textId="4837AF00" w:rsidR="00892B81" w:rsidRPr="00135DE1" w:rsidRDefault="00691F21" w:rsidP="008F3D8A">
      <w:pPr>
        <w:spacing w:after="0"/>
        <w:rPr>
          <w:b/>
          <w:lang w:val="es-ES"/>
        </w:rPr>
      </w:pPr>
      <w:r>
        <w:rPr>
          <w:b/>
          <w:bCs/>
          <w:lang w:val="es"/>
        </w:rPr>
        <w:t xml:space="preserve">American Translator’s Association, </w:t>
      </w:r>
      <w:r>
        <w:rPr>
          <w:lang w:val="es"/>
        </w:rPr>
        <w:t>Código de ética y de práctica profesional</w:t>
      </w:r>
      <w:r>
        <w:rPr>
          <w:b/>
          <w:bCs/>
          <w:lang w:val="es"/>
        </w:rPr>
        <w:t xml:space="preserve"> </w:t>
      </w:r>
    </w:p>
    <w:p w14:paraId="1B417BFA" w14:textId="4A5D8F19" w:rsidR="00691F21" w:rsidRPr="00135DE1" w:rsidRDefault="0035264B">
      <w:pPr>
        <w:rPr>
          <w:lang w:val="es-ES"/>
        </w:rPr>
      </w:pPr>
      <w:hyperlink r:id="rId54" w:history="1">
        <w:r w:rsidR="00BD718E">
          <w:rPr>
            <w:rStyle w:val="Hyperlink"/>
            <w:bCs/>
            <w:lang w:val="es"/>
          </w:rPr>
          <w:t>https://www.atanet.org/governance/code_of_ethics_commentary.pdf</w:t>
        </w:r>
      </w:hyperlink>
    </w:p>
    <w:p w14:paraId="53390117" w14:textId="77777777" w:rsidR="00892B81" w:rsidRPr="00135DE1" w:rsidRDefault="00892B81">
      <w:pPr>
        <w:rPr>
          <w:b/>
          <w:color w:val="333333"/>
          <w:highlight w:val="white"/>
          <w:lang w:val="es-ES"/>
        </w:rPr>
      </w:pPr>
    </w:p>
    <w:p w14:paraId="4CEBA42D" w14:textId="77777777" w:rsidR="00892B81" w:rsidRPr="00135DE1" w:rsidRDefault="00892B81">
      <w:pPr>
        <w:rPr>
          <w:b/>
          <w:color w:val="333333"/>
          <w:highlight w:val="white"/>
          <w:lang w:val="es-ES"/>
        </w:rPr>
      </w:pPr>
    </w:p>
    <w:p w14:paraId="17E8BD86" w14:textId="77777777" w:rsidR="008F3D8A" w:rsidRPr="00135DE1" w:rsidRDefault="008F3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Theme="majorEastAsia" w:hAnsi="Cambria" w:cstheme="majorBidi"/>
          <w:b/>
          <w:color w:val="244061" w:themeColor="text1"/>
          <w:sz w:val="32"/>
          <w:szCs w:val="24"/>
          <w:lang w:val="es-ES"/>
        </w:rPr>
      </w:pPr>
      <w:r>
        <w:rPr>
          <w:lang w:val="es"/>
        </w:rPr>
        <w:br w:type="page"/>
      </w:r>
    </w:p>
    <w:p w14:paraId="07061D81" w14:textId="7AE7565A" w:rsidR="00892B81" w:rsidRPr="00135DE1" w:rsidRDefault="001F7705" w:rsidP="002578B7">
      <w:pPr>
        <w:pStyle w:val="TOCHeading"/>
        <w:rPr>
          <w:lang w:val="es-ES"/>
        </w:rPr>
      </w:pPr>
      <w:r>
        <w:rPr>
          <w:bCs/>
          <w:lang w:val="es"/>
        </w:rPr>
        <w:lastRenderedPageBreak/>
        <w:t>Recursos: Módulo 6</w:t>
      </w:r>
    </w:p>
    <w:p w14:paraId="73C59B5F" w14:textId="525BCF5C" w:rsidR="00301EBD" w:rsidRPr="00135DE1" w:rsidRDefault="001F7705">
      <w:pPr>
        <w:rPr>
          <w:rFonts w:eastAsia="Arial" w:cs="Arial"/>
          <w:color w:val="000066"/>
          <w:lang w:val="es-ES"/>
        </w:rPr>
      </w:pPr>
      <w:r>
        <w:rPr>
          <w:b/>
          <w:bCs/>
          <w:lang w:val="es"/>
        </w:rPr>
        <w:t>Asociación Estadounidense de Sordociegos (AADB):</w:t>
      </w:r>
      <w:r>
        <w:rPr>
          <w:color w:val="000066"/>
          <w:highlight w:val="white"/>
          <w:lang w:val="es"/>
        </w:rPr>
        <w:t xml:space="preserve"> </w:t>
      </w:r>
      <w:hyperlink r:id="rId55" w:history="1">
        <w:r>
          <w:rPr>
            <w:rStyle w:val="Hyperlink"/>
            <w:rFonts w:eastAsia="Arial" w:cs="Arial"/>
            <w:bCs/>
            <w:lang w:val="es"/>
          </w:rPr>
          <w:t>www.aadb.org</w:t>
        </w:r>
      </w:hyperlink>
    </w:p>
    <w:p w14:paraId="30DAE3DB" w14:textId="272ECF98" w:rsidR="00892B81" w:rsidRPr="00BB75CC" w:rsidRDefault="001F7705">
      <w:r w:rsidRPr="00135DE1">
        <w:rPr>
          <w:b/>
          <w:bCs/>
        </w:rPr>
        <w:t xml:space="preserve">Harris Communications:  </w:t>
      </w:r>
      <w:hyperlink r:id="rId56">
        <w:r w:rsidRPr="00135DE1">
          <w:rPr>
            <w:rStyle w:val="Hyperlink"/>
            <w:bCs/>
          </w:rPr>
          <w:t>www.harriscomm.com</w:t>
        </w:r>
      </w:hyperlink>
      <w:r w:rsidRPr="00135DE1">
        <w:t xml:space="preserve"> </w:t>
      </w:r>
    </w:p>
    <w:p w14:paraId="17116E71" w14:textId="77777777" w:rsidR="00892B81" w:rsidRPr="00BB75CC" w:rsidRDefault="001F7705" w:rsidP="002B1999">
      <w:r w:rsidRPr="00135DE1">
        <w:rPr>
          <w:b/>
          <w:bCs/>
        </w:rPr>
        <w:t>Hearing Loss Association of America (HLAA):</w:t>
      </w:r>
      <w:r w:rsidRPr="00135DE1">
        <w:t xml:space="preserve">   </w:t>
      </w:r>
      <w:hyperlink r:id="rId57">
        <w:r w:rsidRPr="00135DE1">
          <w:rPr>
            <w:rStyle w:val="Hyperlink"/>
            <w:bCs/>
          </w:rPr>
          <w:t>www.hearingloss.org</w:t>
        </w:r>
      </w:hyperlink>
      <w:r w:rsidRPr="00135DE1">
        <w:t xml:space="preserve"> </w:t>
      </w:r>
    </w:p>
    <w:p w14:paraId="6BB31839" w14:textId="04670F75" w:rsidR="00892B81" w:rsidRPr="00BB75CC" w:rsidRDefault="001F7705" w:rsidP="002B1999">
      <w:pPr>
        <w:shd w:val="clear" w:color="auto" w:fill="FFFFFF"/>
      </w:pPr>
      <w:r w:rsidRPr="00135DE1">
        <w:rPr>
          <w:b/>
          <w:bCs/>
        </w:rPr>
        <w:t>Helen Keller National Center for DeafBlind Youth and Adults:</w:t>
      </w:r>
      <w:r w:rsidRPr="00135DE1">
        <w:t xml:space="preserve">  </w:t>
      </w:r>
      <w:hyperlink r:id="rId58">
        <w:r w:rsidRPr="00135DE1">
          <w:rPr>
            <w:rStyle w:val="Hyperlink"/>
            <w:bCs/>
          </w:rPr>
          <w:t>www.helenkeller.org</w:t>
        </w:r>
      </w:hyperlink>
      <w:r w:rsidRPr="00135DE1">
        <w:t xml:space="preserve"> </w:t>
      </w:r>
    </w:p>
    <w:p w14:paraId="41AC9FB1" w14:textId="0DABCE13" w:rsidR="00892B81" w:rsidRPr="00135DE1" w:rsidRDefault="001F7705">
      <w:pPr>
        <w:rPr>
          <w:color w:val="4472C4"/>
          <w:lang w:val="es-ES"/>
        </w:rPr>
      </w:pPr>
      <w:bookmarkStart w:id="1" w:name="_gjdgxs" w:colFirst="0" w:colLast="0"/>
      <w:bookmarkEnd w:id="1"/>
      <w:r>
        <w:rPr>
          <w:b/>
          <w:bCs/>
          <w:lang w:val="es"/>
        </w:rPr>
        <w:t>Asociación Nacional de Sordos (NAD):</w:t>
      </w:r>
      <w:r>
        <w:rPr>
          <w:lang w:val="es"/>
        </w:rPr>
        <w:t xml:space="preserve">  </w:t>
      </w:r>
      <w:hyperlink r:id="rId59">
        <w:r>
          <w:rPr>
            <w:rStyle w:val="Hyperlink"/>
            <w:bCs/>
            <w:lang w:val="es"/>
          </w:rPr>
          <w:t>www.nad.org</w:t>
        </w:r>
      </w:hyperlink>
      <w:r>
        <w:rPr>
          <w:i/>
          <w:iCs/>
          <w:color w:val="222222"/>
          <w:highlight w:val="white"/>
          <w:lang w:val="es"/>
        </w:rPr>
        <w:t xml:space="preserve"> </w:t>
      </w:r>
    </w:p>
    <w:p w14:paraId="737D8E65" w14:textId="77777777" w:rsidR="00892B81" w:rsidRPr="00BB75CC" w:rsidRDefault="001F7705">
      <w:pPr>
        <w:rPr>
          <w:color w:val="4472C4"/>
        </w:rPr>
      </w:pPr>
      <w:r w:rsidRPr="00135DE1">
        <w:rPr>
          <w:b/>
          <w:bCs/>
        </w:rPr>
        <w:t>National Court Reporters Association</w:t>
      </w:r>
      <w:r w:rsidRPr="00135DE1">
        <w:t xml:space="preserve">:  </w:t>
      </w:r>
      <w:hyperlink r:id="rId60">
        <w:r w:rsidRPr="00135DE1">
          <w:rPr>
            <w:rStyle w:val="Hyperlink"/>
            <w:bCs/>
          </w:rPr>
          <w:t>www.ncra.org</w:t>
        </w:r>
      </w:hyperlink>
      <w:r w:rsidRPr="00135DE1">
        <w:rPr>
          <w:color w:val="4472C4"/>
        </w:rPr>
        <w:t xml:space="preserve"> </w:t>
      </w:r>
    </w:p>
    <w:p w14:paraId="3454B5BB" w14:textId="1BAB7726" w:rsidR="00892B81" w:rsidRPr="00135DE1" w:rsidRDefault="001F7705" w:rsidP="002B1999">
      <w:pPr>
        <w:rPr>
          <w:lang w:val="es-ES"/>
        </w:rPr>
      </w:pPr>
      <w:r>
        <w:rPr>
          <w:b/>
          <w:bCs/>
          <w:lang w:val="es"/>
        </w:rPr>
        <w:t xml:space="preserve">Registro Nacional de Intérpretes para Sordos (RID): </w:t>
      </w:r>
      <w:r>
        <w:rPr>
          <w:lang w:val="es"/>
        </w:rPr>
        <w:t xml:space="preserve"> </w:t>
      </w:r>
      <w:hyperlink r:id="rId61">
        <w:r>
          <w:rPr>
            <w:rStyle w:val="Hyperlink"/>
            <w:bCs/>
            <w:lang w:val="es"/>
          </w:rPr>
          <w:t>www.rid.org</w:t>
        </w:r>
      </w:hyperlink>
    </w:p>
    <w:p w14:paraId="30CC9E87" w14:textId="77777777" w:rsidR="00892B81" w:rsidRPr="00135DE1" w:rsidRDefault="001F7705" w:rsidP="008F3D8A">
      <w:pPr>
        <w:spacing w:after="0"/>
        <w:rPr>
          <w:b/>
          <w:lang w:val="es-ES"/>
        </w:rPr>
      </w:pPr>
      <w:r>
        <w:rPr>
          <w:b/>
          <w:bCs/>
          <w:lang w:val="es"/>
        </w:rPr>
        <w:t>Proveedores de servicios de video relé:</w:t>
      </w:r>
    </w:p>
    <w:p w14:paraId="34EA617B" w14:textId="77F71838" w:rsidR="00892B81" w:rsidRPr="00135DE1" w:rsidRDefault="001F7705">
      <w:pPr>
        <w:rPr>
          <w:lang w:val="es-ES"/>
        </w:rPr>
      </w:pPr>
      <w:r>
        <w:rPr>
          <w:lang w:val="es"/>
        </w:rPr>
        <w:t>Hay muchos proveedores que prestan servicios de video relé y que pueden configurar un</w:t>
      </w:r>
      <w:r>
        <w:rPr>
          <w:lang w:val="es"/>
        </w:rPr>
        <w:tab/>
        <w:t xml:space="preserve"> videoteléfono público en su agencia.  Mientras sean gratuitos</w:t>
      </w:r>
      <w:r w:rsidR="002F7F97">
        <w:rPr>
          <w:lang w:val="es"/>
        </w:rPr>
        <w:t>, los organismos deben tomar en cuenta a</w:t>
      </w:r>
      <w:r>
        <w:rPr>
          <w:lang w:val="es"/>
        </w:rPr>
        <w:t>:</w:t>
      </w:r>
    </w:p>
    <w:p w14:paraId="10F9FD48" w14:textId="77777777" w:rsidR="00892B81" w:rsidRPr="00BB75CC" w:rsidRDefault="001F7705" w:rsidP="00275F5E">
      <w:pPr>
        <w:pStyle w:val="ListParagraph"/>
        <w:numPr>
          <w:ilvl w:val="0"/>
          <w:numId w:val="8"/>
        </w:numPr>
        <w:ind w:left="720"/>
      </w:pPr>
      <w:r>
        <w:rPr>
          <w:lang w:val="es"/>
        </w:rPr>
        <w:t xml:space="preserve">Convo Relay   </w:t>
      </w:r>
      <w:hyperlink r:id="rId62">
        <w:r>
          <w:rPr>
            <w:rStyle w:val="Hyperlink"/>
            <w:bCs/>
            <w:lang w:val="es"/>
          </w:rPr>
          <w:t>www.convorelay.com</w:t>
        </w:r>
      </w:hyperlink>
      <w:r>
        <w:rPr>
          <w:lang w:val="es"/>
        </w:rPr>
        <w:t xml:space="preserve"> </w:t>
      </w:r>
    </w:p>
    <w:p w14:paraId="61765D1D" w14:textId="77777777" w:rsidR="00892B81" w:rsidRPr="00BB75CC" w:rsidRDefault="001F7705" w:rsidP="00275F5E">
      <w:pPr>
        <w:pStyle w:val="ListParagraph"/>
        <w:numPr>
          <w:ilvl w:val="0"/>
          <w:numId w:val="8"/>
        </w:numPr>
        <w:ind w:left="720"/>
      </w:pPr>
      <w:r>
        <w:rPr>
          <w:lang w:val="es"/>
        </w:rPr>
        <w:t xml:space="preserve">Purple Communications   </w:t>
      </w:r>
      <w:hyperlink r:id="rId63">
        <w:r>
          <w:rPr>
            <w:rStyle w:val="Hyperlink"/>
            <w:bCs/>
            <w:lang w:val="es"/>
          </w:rPr>
          <w:t>www.purplevrs.com</w:t>
        </w:r>
      </w:hyperlink>
      <w:r>
        <w:rPr>
          <w:lang w:val="es"/>
        </w:rPr>
        <w:t xml:space="preserve"> </w:t>
      </w:r>
    </w:p>
    <w:p w14:paraId="14DF16F3" w14:textId="77777777" w:rsidR="00892B81" w:rsidRDefault="001F7705" w:rsidP="00275F5E">
      <w:pPr>
        <w:pStyle w:val="ListParagraph"/>
        <w:numPr>
          <w:ilvl w:val="0"/>
          <w:numId w:val="8"/>
        </w:numPr>
        <w:ind w:left="720"/>
      </w:pPr>
      <w:r>
        <w:rPr>
          <w:lang w:val="es"/>
        </w:rPr>
        <w:t xml:space="preserve">Sorenson Communications  </w:t>
      </w:r>
      <w:hyperlink r:id="rId64">
        <w:r>
          <w:rPr>
            <w:rStyle w:val="Hyperlink"/>
            <w:bCs/>
            <w:lang w:val="es"/>
          </w:rPr>
          <w:t>www.sorenson.com</w:t>
        </w:r>
      </w:hyperlink>
      <w:r>
        <w:rPr>
          <w:lang w:val="es"/>
        </w:rPr>
        <w:t xml:space="preserve"> </w:t>
      </w:r>
    </w:p>
    <w:p w14:paraId="2ED25062" w14:textId="77777777" w:rsidR="00C04ADB" w:rsidRDefault="00C04ADB" w:rsidP="00C04ADB">
      <w:pPr>
        <w:contextualSpacing/>
      </w:pPr>
    </w:p>
    <w:p w14:paraId="40DC4A49" w14:textId="25BAEA20" w:rsidR="00C04ADB" w:rsidRPr="00135DE1" w:rsidRDefault="00C04ADB" w:rsidP="00275F5E">
      <w:pPr>
        <w:spacing w:after="0"/>
        <w:rPr>
          <w:b/>
          <w:lang w:val="es-ES"/>
        </w:rPr>
      </w:pPr>
      <w:r>
        <w:rPr>
          <w:b/>
          <w:bCs/>
          <w:lang w:val="es"/>
        </w:rPr>
        <w:t xml:space="preserve">Documentos </w:t>
      </w:r>
      <w:r w:rsidR="002F7F97">
        <w:rPr>
          <w:b/>
          <w:bCs/>
          <w:lang w:val="es"/>
        </w:rPr>
        <w:t>sobre</w:t>
      </w:r>
      <w:r>
        <w:rPr>
          <w:b/>
          <w:bCs/>
          <w:lang w:val="es"/>
        </w:rPr>
        <w:t xml:space="preserve"> posición </w:t>
      </w:r>
      <w:r w:rsidR="002F7F97">
        <w:rPr>
          <w:b/>
          <w:bCs/>
          <w:lang w:val="es"/>
        </w:rPr>
        <w:t xml:space="preserve">en </w:t>
      </w:r>
      <w:r>
        <w:rPr>
          <w:b/>
          <w:bCs/>
          <w:lang w:val="es"/>
        </w:rPr>
        <w:t>servicios de interpretación remota por video:</w:t>
      </w:r>
    </w:p>
    <w:p w14:paraId="40B7B291" w14:textId="07694E72" w:rsidR="00C04ADB" w:rsidRPr="00135DE1" w:rsidRDefault="00C04ADB" w:rsidP="00275F5E">
      <w:pPr>
        <w:pStyle w:val="ListParagraph"/>
        <w:numPr>
          <w:ilvl w:val="0"/>
          <w:numId w:val="7"/>
        </w:numPr>
        <w:rPr>
          <w:rStyle w:val="Hyperlink"/>
          <w:lang w:val="es-ES"/>
        </w:rPr>
      </w:pPr>
      <w:r>
        <w:rPr>
          <w:lang w:val="es"/>
        </w:rPr>
        <w:t xml:space="preserve">Servicios VRI en hospitales: </w:t>
      </w:r>
      <w:r>
        <w:rPr>
          <w:rStyle w:val="Hyperlink"/>
          <w:bCs/>
          <w:lang w:val="es"/>
        </w:rPr>
        <w:t>https://www.nad.org/about-us/position-statements/position-statement-on-vri-services-in-hospitals</w:t>
      </w:r>
    </w:p>
    <w:p w14:paraId="48A7F84F" w14:textId="094AF08A" w:rsidR="00C04ADB" w:rsidRPr="00135DE1" w:rsidRDefault="00C04ADB" w:rsidP="00275F5E">
      <w:pPr>
        <w:pStyle w:val="ListParagraph"/>
        <w:numPr>
          <w:ilvl w:val="0"/>
          <w:numId w:val="7"/>
        </w:numPr>
        <w:rPr>
          <w:i/>
          <w:lang w:val="es-ES"/>
        </w:rPr>
      </w:pPr>
      <w:r>
        <w:rPr>
          <w:lang w:val="es"/>
        </w:rPr>
        <w:t xml:space="preserve">Declaración de defensa sobre el uso de VRI en el contexto médico: </w:t>
      </w:r>
      <w:hyperlink r:id="rId65" w:history="1">
        <w:r>
          <w:rPr>
            <w:rStyle w:val="Hyperlink"/>
            <w:bCs/>
            <w:lang w:val="es"/>
          </w:rPr>
          <w:t>https://www.nad.org/resources/technology/video-remote-interpreting/advocacy-statement-use-of-vri-in-the-medical-setting/</w:t>
        </w:r>
      </w:hyperlink>
    </w:p>
    <w:p w14:paraId="527FEFD8" w14:textId="3C681F9D" w:rsidR="00C04ADB" w:rsidRPr="00135DE1" w:rsidRDefault="00C04ADB" w:rsidP="00C04ADB">
      <w:pPr>
        <w:contextualSpacing/>
        <w:rPr>
          <w:lang w:val="es-ES"/>
        </w:rPr>
      </w:pPr>
    </w:p>
    <w:p w14:paraId="4D8033F4" w14:textId="77777777" w:rsidR="00892B81" w:rsidRPr="00135DE1" w:rsidRDefault="00892B81">
      <w:pPr>
        <w:rPr>
          <w:lang w:val="es-ES"/>
        </w:rPr>
      </w:pPr>
    </w:p>
    <w:p w14:paraId="3FA45013" w14:textId="77777777" w:rsidR="00275F5E" w:rsidRPr="00135DE1" w:rsidRDefault="00275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Theme="majorEastAsia" w:hAnsi="Cambria" w:cstheme="majorBidi"/>
          <w:b/>
          <w:color w:val="244061" w:themeColor="text1"/>
          <w:sz w:val="32"/>
          <w:szCs w:val="24"/>
          <w:lang w:val="es-ES"/>
        </w:rPr>
      </w:pPr>
      <w:r>
        <w:rPr>
          <w:lang w:val="es"/>
        </w:rPr>
        <w:br w:type="page"/>
      </w:r>
    </w:p>
    <w:p w14:paraId="60BE6F17" w14:textId="2FC5A9F5" w:rsidR="00892B81" w:rsidRPr="00135DE1" w:rsidRDefault="001F7705" w:rsidP="00275F5E">
      <w:pPr>
        <w:pStyle w:val="TOCHeading"/>
        <w:rPr>
          <w:lang w:val="es-ES"/>
        </w:rPr>
      </w:pPr>
      <w:r>
        <w:rPr>
          <w:bCs/>
          <w:lang w:val="es"/>
        </w:rPr>
        <w:lastRenderedPageBreak/>
        <w:t>Recursos del módulo 7</w:t>
      </w:r>
    </w:p>
    <w:p w14:paraId="3C4A3167" w14:textId="1127AC95" w:rsidR="00892B81" w:rsidRPr="00135DE1" w:rsidRDefault="00301EBD" w:rsidP="002B1999">
      <w:pPr>
        <w:jc w:val="both"/>
        <w:rPr>
          <w:lang w:val="es-ES"/>
        </w:rPr>
      </w:pPr>
      <w:r>
        <w:rPr>
          <w:b/>
          <w:bCs/>
          <w:u w:val="single"/>
          <w:lang w:val="es"/>
        </w:rPr>
        <w:t>Incidente de Deisy García.</w:t>
      </w:r>
      <w:r>
        <w:rPr>
          <w:lang w:val="es"/>
        </w:rPr>
        <w:t xml:space="preserve"> Consultar el módulo 3</w:t>
      </w: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A148853" wp14:editId="40BEBAD5">
                <wp:simplePos x="0" y="0"/>
                <wp:positionH relativeFrom="column">
                  <wp:posOffset>-146685</wp:posOffset>
                </wp:positionH>
                <wp:positionV relativeFrom="page">
                  <wp:posOffset>7983855</wp:posOffset>
                </wp:positionV>
                <wp:extent cx="6254115" cy="7950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9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D71A" w14:textId="77777777" w:rsidR="00EA438A" w:rsidRPr="00135DE1" w:rsidRDefault="00EA438A" w:rsidP="00EA438A">
                            <w:pPr>
                              <w:pStyle w:val="Disclaimer"/>
                              <w:rPr>
                                <w:color w:val="5F5F5F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iCs/>
                                <w:color w:val="5F5F5F"/>
                                <w:sz w:val="18"/>
                                <w:lang w:val="es"/>
                              </w:rPr>
                              <w:t>El presente material recibió el número de concesión 2015-VF-GX-K011 por parte de la Oficina para Víctimas del Delito, la Oficina de Programas de Justicia y el Departamento de Justicia de los Estados Unidos. Las opiniones, los hallazgos, las conclusiones y recomendaciones expresadas en el presente material pertenecen a los contribuyentes y no necesariamente representan la postura oficial ni las políticas del Departamento de Justicia de los Estados Unidos.</w:t>
                            </w:r>
                          </w:p>
                        </w:txbxContent>
                      </wps:txbx>
                      <wps:bodyPr rot="0" vert="horz" wrap="square" lIns="18288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8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628.65pt;width:492.45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" fillcolor="#f2f2f2 [3052]" stroked="f">
                <v:textbox inset="14.4pt,7.2pt">
                  <w:txbxContent>
                    <w:p w14:paraId="0112D71A" w14:textId="77777777" w:rsidR="00EA438A" w:rsidRPr="00135DE1" w:rsidRDefault="00EA438A" w:rsidP="00EA438A">
                      <w:pPr>
                        <w:pStyle w:val="Disclaimer"/>
                        <w:rPr>
                          <w:color w:val="5F5F5F"/>
                          <w:sz w:val="18"/>
                          <w:lang w:val="es-ES"/>
                        </w:rPr>
                      </w:pPr>
                      <w:r>
                        <w:rPr>
                          <w:iCs/>
                          <w:color w:val="5F5F5F"/>
                          <w:sz w:val="18"/>
                          <w:lang w:val="es"/>
                        </w:rPr>
                        <w:t>El presente material recibió el número de concesión 2015-VF-GX-K011 por parte de la Oficina para Víctimas del Delito, la Oficina de Programas de Justicia y el Departamento de Justicia de los Estados Unidos. Las opiniones, los hallazgos, las conclusiones y recomendaciones expresadas en el presente material pertenecen a los contribuyentes y no necesariamente representan la postura oficial ni las políticas del Departamento de Justicia de los Estados Unidos.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92B81" w:rsidRPr="00135DE1">
      <w:footerReference w:type="default" r:id="rId6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2431" w14:textId="77777777" w:rsidR="0035264B" w:rsidRDefault="0035264B" w:rsidP="00EA438A">
      <w:pPr>
        <w:spacing w:after="0" w:line="240" w:lineRule="auto"/>
      </w:pPr>
      <w:r>
        <w:separator/>
      </w:r>
    </w:p>
  </w:endnote>
  <w:endnote w:type="continuationSeparator" w:id="0">
    <w:p w14:paraId="60BF9FB0" w14:textId="77777777" w:rsidR="0035264B" w:rsidRDefault="0035264B" w:rsidP="00E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D680" w14:textId="4E071340" w:rsidR="00EA438A" w:rsidRDefault="00EA438A" w:rsidP="00EA438A">
    <w:pPr>
      <w:pStyle w:val="Footer"/>
    </w:pPr>
  </w:p>
  <w:p w14:paraId="400ADDCB" w14:textId="77777777" w:rsidR="00EA438A" w:rsidRPr="00135DE1" w:rsidRDefault="00EA438A" w:rsidP="00EA438A">
    <w:pPr>
      <w:pStyle w:val="Footer"/>
      <w:rPr>
        <w:noProof/>
        <w:lang w:val="es-ES"/>
      </w:rPr>
    </w:pPr>
    <w:r>
      <w:rPr>
        <w:iCs/>
        <w:lang w:val="es"/>
      </w:rPr>
      <w:t>Traducción de la justicia</w:t>
    </w:r>
    <w:r>
      <w:rPr>
        <w:iCs/>
        <w:lang w:val="es"/>
      </w:rPr>
      <w:tab/>
    </w:r>
    <w:r>
      <w:rPr>
        <w:iCs/>
        <w:lang w:val="es"/>
      </w:rPr>
      <w:fldChar w:fldCharType="begin"/>
    </w:r>
    <w:r>
      <w:rPr>
        <w:iCs/>
        <w:lang w:val="es"/>
      </w:rPr>
      <w:instrText xml:space="preserve"> PAGE   \* MERGEFORMAT </w:instrText>
    </w:r>
    <w:r>
      <w:rPr>
        <w:iCs/>
        <w:lang w:val="es"/>
      </w:rPr>
      <w:fldChar w:fldCharType="separate"/>
    </w:r>
    <w:r>
      <w:rPr>
        <w:iCs/>
        <w:noProof/>
        <w:lang w:val="es"/>
      </w:rPr>
      <w:t>1</w:t>
    </w:r>
    <w:r>
      <w:rPr>
        <w:i w:val="0"/>
        <w:noProof/>
        <w:lang w:val="es"/>
      </w:rPr>
      <w:fldChar w:fldCharType="end"/>
    </w:r>
  </w:p>
  <w:p w14:paraId="61201D34" w14:textId="5262F4DC" w:rsidR="00EA438A" w:rsidRPr="00135DE1" w:rsidRDefault="00EA438A">
    <w:pPr>
      <w:pStyle w:val="Footer"/>
      <w:rPr>
        <w:lang w:val="es-ES"/>
      </w:rPr>
    </w:pPr>
    <w:r>
      <w:rPr>
        <w:iCs/>
        <w:lang w:val="es"/>
      </w:rPr>
      <w:t>Módulo 0: Recursos</w:t>
    </w:r>
  </w:p>
  <w:p w14:paraId="003D4F8B" w14:textId="77777777" w:rsidR="00EA438A" w:rsidRPr="00135DE1" w:rsidRDefault="00EA438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331C" w14:textId="77777777" w:rsidR="0035264B" w:rsidRDefault="0035264B" w:rsidP="00EA438A">
      <w:pPr>
        <w:spacing w:after="0" w:line="240" w:lineRule="auto"/>
      </w:pPr>
      <w:r>
        <w:separator/>
      </w:r>
    </w:p>
  </w:footnote>
  <w:footnote w:type="continuationSeparator" w:id="0">
    <w:p w14:paraId="7D029F49" w14:textId="77777777" w:rsidR="0035264B" w:rsidRDefault="0035264B" w:rsidP="00EA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B51"/>
    <w:multiLevelType w:val="hybridMultilevel"/>
    <w:tmpl w:val="4EAC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075E"/>
    <w:multiLevelType w:val="hybridMultilevel"/>
    <w:tmpl w:val="B1EC4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891DA6"/>
    <w:multiLevelType w:val="hybridMultilevel"/>
    <w:tmpl w:val="33AE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4B9"/>
    <w:multiLevelType w:val="hybridMultilevel"/>
    <w:tmpl w:val="C9846678"/>
    <w:lvl w:ilvl="0" w:tplc="99A0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F14"/>
    <w:multiLevelType w:val="hybridMultilevel"/>
    <w:tmpl w:val="9460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000D5"/>
    <w:multiLevelType w:val="hybridMultilevel"/>
    <w:tmpl w:val="D338A8C2"/>
    <w:lvl w:ilvl="0" w:tplc="CB726D3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23F2"/>
    <w:multiLevelType w:val="multilevel"/>
    <w:tmpl w:val="80163F2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74595560"/>
    <w:multiLevelType w:val="hybridMultilevel"/>
    <w:tmpl w:val="3502E9EE"/>
    <w:lvl w:ilvl="0" w:tplc="B8EA78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B81"/>
    <w:rsid w:val="000F2F33"/>
    <w:rsid w:val="00135DE1"/>
    <w:rsid w:val="00137BB8"/>
    <w:rsid w:val="001A4F7F"/>
    <w:rsid w:val="001F7705"/>
    <w:rsid w:val="002516C5"/>
    <w:rsid w:val="002578B7"/>
    <w:rsid w:val="00275F5E"/>
    <w:rsid w:val="002B1999"/>
    <w:rsid w:val="002C535B"/>
    <w:rsid w:val="002F7F97"/>
    <w:rsid w:val="00301A6A"/>
    <w:rsid w:val="00301EBD"/>
    <w:rsid w:val="0035264B"/>
    <w:rsid w:val="00387488"/>
    <w:rsid w:val="003C3DB6"/>
    <w:rsid w:val="003E0035"/>
    <w:rsid w:val="00406F06"/>
    <w:rsid w:val="00462863"/>
    <w:rsid w:val="004E60CA"/>
    <w:rsid w:val="005441A8"/>
    <w:rsid w:val="00691F21"/>
    <w:rsid w:val="00726546"/>
    <w:rsid w:val="00892B81"/>
    <w:rsid w:val="008C5372"/>
    <w:rsid w:val="008F3D8A"/>
    <w:rsid w:val="009E54DD"/>
    <w:rsid w:val="00A81527"/>
    <w:rsid w:val="00AA0EE3"/>
    <w:rsid w:val="00B706CD"/>
    <w:rsid w:val="00BB75CC"/>
    <w:rsid w:val="00BD718E"/>
    <w:rsid w:val="00C04ADB"/>
    <w:rsid w:val="00C13B36"/>
    <w:rsid w:val="00C269F4"/>
    <w:rsid w:val="00C31060"/>
    <w:rsid w:val="00C46B36"/>
    <w:rsid w:val="00C83E08"/>
    <w:rsid w:val="00C868DE"/>
    <w:rsid w:val="00DD214E"/>
    <w:rsid w:val="00DD75C6"/>
    <w:rsid w:val="00E34532"/>
    <w:rsid w:val="00E81AE6"/>
    <w:rsid w:val="00EA438A"/>
    <w:rsid w:val="00F24227"/>
    <w:rsid w:val="00F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A7831"/>
  <w15:docId w15:val="{24FF976C-F1E2-C347-BD07-198915A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257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76" w:lineRule="auto"/>
    </w:pPr>
    <w:rPr>
      <w:rFonts w:asciiTheme="minorHAnsi" w:eastAsiaTheme="minorEastAsia" w:hAnsiTheme="minorHAnsi" w:cstheme="minorHAnsi"/>
      <w:color w:val="auto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8B7"/>
    <w:pPr>
      <w:keepNext/>
      <w:keepLines/>
      <w:pBdr>
        <w:bottom w:val="single" w:sz="4" w:space="2" w:color="31859B" w:themeColor="accent2"/>
      </w:pBdr>
      <w:spacing w:before="480" w:line="240" w:lineRule="auto"/>
      <w:outlineLvl w:val="0"/>
    </w:pPr>
    <w:rPr>
      <w:rFonts w:ascii="Cambria" w:eastAsiaTheme="majorEastAsia" w:hAnsi="Cambria" w:cstheme="majorBidi"/>
      <w:b/>
      <w:color w:val="244061" w:themeColor="text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8B7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b/>
      <w:color w:val="31859B" w:themeColor="accent2"/>
      <w:sz w:val="24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8B7"/>
    <w:pPr>
      <w:spacing w:before="80" w:after="0"/>
      <w:outlineLvl w:val="2"/>
    </w:pPr>
    <w:rPr>
      <w:b w:val="0"/>
      <w:i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78B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8424D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78B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4637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78B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8424D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8B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8424D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8B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8424D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8B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8424D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8B7"/>
    <w:pPr>
      <w:pBdr>
        <w:left w:val="single" w:sz="24" w:space="8" w:color="8DB3E2" w:themeColor="text2" w:themeTint="66"/>
        <w:bottom w:val="single" w:sz="8" w:space="6" w:color="5282BE" w:themeColor="accent1" w:themeShade="BF"/>
      </w:pBdr>
      <w:spacing w:after="60"/>
    </w:pPr>
    <w:rPr>
      <w:rFonts w:eastAsiaTheme="majorEastAsia" w:cstheme="majorBidi"/>
      <w:b/>
      <w:color w:val="32859D" w:themeColor="accent5" w:themeShade="80"/>
      <w:sz w:val="72"/>
      <w:szCs w:val="48"/>
    </w:rPr>
  </w:style>
  <w:style w:type="paragraph" w:styleId="Subtitle">
    <w:name w:val="Subtitle"/>
    <w:next w:val="Normal"/>
    <w:link w:val="SubtitleChar"/>
    <w:uiPriority w:val="11"/>
    <w:qFormat/>
    <w:rsid w:val="002578B7"/>
    <w:pPr>
      <w:pBdr>
        <w:top w:val="none" w:sz="0" w:space="0" w:color="auto"/>
        <w:left w:val="single" w:sz="24" w:space="8" w:color="8DB3E2" w:themeColor="text2" w:themeTint="66"/>
        <w:bottom w:val="single" w:sz="8" w:space="6" w:color="5282BE" w:themeColor="accent1" w:themeShade="BF"/>
        <w:right w:val="none" w:sz="0" w:space="0" w:color="auto"/>
        <w:between w:val="none" w:sz="0" w:space="0" w:color="auto"/>
      </w:pBdr>
      <w:spacing w:after="160" w:line="276" w:lineRule="auto"/>
      <w:contextualSpacing/>
    </w:pPr>
    <w:rPr>
      <w:rFonts w:asciiTheme="minorHAnsi" w:eastAsiaTheme="minorEastAsia" w:hAnsiTheme="minorHAnsi" w:cstheme="minorBidi"/>
      <w:noProof/>
      <w:color w:val="5282BE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257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B7"/>
    <w:rPr>
      <w:rFonts w:asciiTheme="minorHAnsi" w:hAnsiTheme="minorHAnsi"/>
      <w:b/>
      <w:color w:val="32859D" w:themeColor="accent5" w:themeShade="80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ADB"/>
    <w:rPr>
      <w:color w:val="0F243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578B7"/>
    <w:rPr>
      <w:i/>
      <w:iCs/>
      <w:color w:val="244061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2578B7"/>
    <w:pPr>
      <w:spacing w:after="120" w:line="240" w:lineRule="auto"/>
    </w:pPr>
    <w:rPr>
      <w:rFonts w:ascii="Cambria" w:eastAsia="Cambria" w:hAnsi="Cambria" w:cs="Cambria"/>
      <w:color w:val="244061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8B7"/>
    <w:rPr>
      <w:rFonts w:ascii="Cambria" w:eastAsia="Cambria" w:hAnsi="Cambria" w:cs="Cambria"/>
      <w:color w:val="244061" w:themeColor="text1"/>
      <w:sz w:val="18"/>
      <w:szCs w:val="21"/>
    </w:rPr>
  </w:style>
  <w:style w:type="paragraph" w:styleId="NoSpacing">
    <w:name w:val="No Spacing"/>
    <w:uiPriority w:val="1"/>
    <w:qFormat/>
    <w:rsid w:val="00257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578B7"/>
    <w:pPr>
      <w:tabs>
        <w:tab w:val="right" w:pos="9360"/>
      </w:tabs>
      <w:spacing w:after="0" w:line="240" w:lineRule="auto"/>
    </w:pPr>
    <w:rPr>
      <w:i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578B7"/>
    <w:rPr>
      <w:rFonts w:asciiTheme="minorHAnsi" w:eastAsiaTheme="minorEastAsia" w:hAnsiTheme="minorHAnsi" w:cstheme="minorHAnsi"/>
      <w:i/>
      <w:color w:val="808080" w:themeColor="background1" w:themeShade="80"/>
      <w:sz w:val="18"/>
      <w:szCs w:val="21"/>
    </w:rPr>
  </w:style>
  <w:style w:type="character" w:styleId="FootnoteReference">
    <w:name w:val="footnote reference"/>
    <w:basedOn w:val="DefaultParagraphFont"/>
    <w:uiPriority w:val="99"/>
    <w:unhideWhenUsed/>
    <w:rsid w:val="002578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4E60CA"/>
    <w:rPr>
      <w:color w:val="808080"/>
      <w:shd w:val="clear" w:color="auto" w:fill="E6E6E6"/>
    </w:rPr>
  </w:style>
  <w:style w:type="paragraph" w:customStyle="1" w:styleId="Authors">
    <w:name w:val="Authors"/>
    <w:basedOn w:val="Normal"/>
    <w:qFormat/>
    <w:rsid w:val="002578B7"/>
    <w:pPr>
      <w:pBdr>
        <w:left w:val="single" w:sz="24" w:space="8" w:color="73BFD3" w:themeColor="accent2" w:themeTint="99"/>
      </w:pBdr>
      <w:spacing w:before="360" w:after="120"/>
    </w:pPr>
    <w:rPr>
      <w:noProof/>
      <w:color w:val="244061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B7"/>
    <w:rPr>
      <w:rFonts w:ascii="Lucida Grande" w:eastAsiaTheme="minorEastAsia" w:hAnsi="Lucida Grande" w:cs="Lucida Grande"/>
      <w:color w:val="auto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2578B7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8B7"/>
    <w:pPr>
      <w:spacing w:line="240" w:lineRule="auto"/>
    </w:pPr>
    <w:rPr>
      <w:b/>
      <w:bCs/>
      <w:color w:val="3D6DA5" w:themeColor="text1" w:themeTint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B7"/>
    <w:rPr>
      <w:rFonts w:asciiTheme="minorHAnsi" w:eastAsiaTheme="minorEastAsia" w:hAnsiTheme="minorHAnsi" w:cstheme="minorHAnsi"/>
      <w:color w:val="auto"/>
      <w:sz w:val="20"/>
      <w:szCs w:val="20"/>
    </w:rPr>
  </w:style>
  <w:style w:type="paragraph" w:customStyle="1" w:styleId="Disclaimer">
    <w:name w:val="Disclaimer"/>
    <w:basedOn w:val="Normal"/>
    <w:qFormat/>
    <w:rsid w:val="002578B7"/>
    <w:rPr>
      <w:i/>
      <w:color w:val="808080" w:themeColor="background1" w:themeShade="80"/>
      <w:sz w:val="20"/>
    </w:rPr>
  </w:style>
  <w:style w:type="character" w:styleId="EndnoteReference">
    <w:name w:val="endnote reference"/>
    <w:basedOn w:val="DefaultParagraphFont"/>
    <w:uiPriority w:val="99"/>
    <w:unhideWhenUsed/>
    <w:rsid w:val="00257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578B7"/>
  </w:style>
  <w:style w:type="character" w:customStyle="1" w:styleId="EndnoteTextChar">
    <w:name w:val="Endnote Text Char"/>
    <w:basedOn w:val="DefaultParagraphFont"/>
    <w:link w:val="EndnoteText"/>
    <w:uiPriority w:val="99"/>
    <w:rsid w:val="002578B7"/>
    <w:rPr>
      <w:rFonts w:asciiTheme="minorHAnsi" w:eastAsiaTheme="minorEastAsia" w:hAnsiTheme="minorHAnsi" w:cstheme="minorHAnsi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B7"/>
    <w:rPr>
      <w:rFonts w:asciiTheme="minorHAnsi" w:eastAsiaTheme="minorEastAsia" w:hAnsiTheme="minorHAnsi" w:cstheme="minorHAnsi"/>
      <w:color w:val="auto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578B7"/>
    <w:rPr>
      <w:rFonts w:ascii="Cambria" w:eastAsiaTheme="majorEastAsia" w:hAnsi="Cambria" w:cstheme="majorBidi"/>
      <w:b/>
      <w:color w:val="244061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8B7"/>
    <w:rPr>
      <w:rFonts w:asciiTheme="majorHAnsi" w:eastAsiaTheme="majorEastAsia" w:hAnsiTheme="majorHAnsi" w:cstheme="majorBidi"/>
      <w:b/>
      <w:color w:val="31859B" w:themeColor="accent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78B7"/>
    <w:rPr>
      <w:rFonts w:asciiTheme="majorHAnsi" w:eastAsiaTheme="majorEastAsia" w:hAnsiTheme="majorHAnsi" w:cstheme="majorBidi"/>
      <w:i/>
      <w:color w:val="31859B" w:themeColor="accent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578B7"/>
    <w:rPr>
      <w:rFonts w:asciiTheme="majorHAnsi" w:eastAsiaTheme="majorEastAsia" w:hAnsiTheme="majorHAnsi" w:cstheme="majorBidi"/>
      <w:i/>
      <w:iCs/>
      <w:color w:val="18424D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578B7"/>
    <w:rPr>
      <w:rFonts w:asciiTheme="majorHAnsi" w:eastAsiaTheme="majorEastAsia" w:hAnsiTheme="majorHAnsi" w:cstheme="majorBidi"/>
      <w:color w:val="24637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578B7"/>
    <w:rPr>
      <w:rFonts w:asciiTheme="majorHAnsi" w:eastAsiaTheme="majorEastAsia" w:hAnsiTheme="majorHAnsi" w:cstheme="majorBidi"/>
      <w:i/>
      <w:iCs/>
      <w:color w:val="18424D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8B7"/>
    <w:rPr>
      <w:rFonts w:asciiTheme="majorHAnsi" w:eastAsiaTheme="majorEastAsia" w:hAnsiTheme="majorHAnsi" w:cstheme="majorBidi"/>
      <w:b/>
      <w:bCs/>
      <w:color w:val="18424D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8B7"/>
    <w:rPr>
      <w:rFonts w:asciiTheme="majorHAnsi" w:eastAsiaTheme="majorEastAsia" w:hAnsiTheme="majorHAnsi" w:cstheme="majorBidi"/>
      <w:color w:val="18424D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8B7"/>
    <w:rPr>
      <w:rFonts w:asciiTheme="majorHAnsi" w:eastAsiaTheme="majorEastAsia" w:hAnsiTheme="majorHAnsi" w:cstheme="majorBidi"/>
      <w:i/>
      <w:iCs/>
      <w:color w:val="18424D" w:themeColor="accent2" w:themeShade="80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2578B7"/>
    <w:rPr>
      <w:b/>
      <w:bCs/>
      <w:i/>
      <w:iCs/>
      <w:caps w:val="0"/>
      <w:smallCaps w:val="0"/>
      <w:strike w:val="0"/>
      <w:dstrike w:val="0"/>
      <w:color w:val="31859B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8B7"/>
    <w:pPr>
      <w:pBdr>
        <w:top w:val="single" w:sz="24" w:space="4" w:color="31859B" w:themeColor="accent2"/>
      </w:pBdr>
      <w:spacing w:before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8B7"/>
    <w:rPr>
      <w:rFonts w:asciiTheme="majorHAnsi" w:eastAsiaTheme="majorEastAsia" w:hAnsiTheme="majorHAnsi" w:cstheme="majorBidi"/>
      <w:color w:val="auto"/>
    </w:rPr>
  </w:style>
  <w:style w:type="character" w:styleId="IntenseReference">
    <w:name w:val="Intense Reference"/>
    <w:basedOn w:val="DefaultParagraphFont"/>
    <w:uiPriority w:val="32"/>
    <w:qFormat/>
    <w:rsid w:val="002578B7"/>
    <w:rPr>
      <w:b/>
      <w:bCs/>
      <w:caps w:val="0"/>
      <w:smallCaps/>
      <w:color w:val="auto"/>
      <w:spacing w:val="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78B7"/>
  </w:style>
  <w:style w:type="paragraph" w:styleId="Quote">
    <w:name w:val="Quote"/>
    <w:basedOn w:val="Normal"/>
    <w:next w:val="Normal"/>
    <w:link w:val="QuoteChar"/>
    <w:uiPriority w:val="29"/>
    <w:qFormat/>
    <w:rsid w:val="002578B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244061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8B7"/>
    <w:rPr>
      <w:rFonts w:asciiTheme="majorHAnsi" w:eastAsiaTheme="majorEastAsia" w:hAnsiTheme="majorHAnsi" w:cstheme="majorBidi"/>
      <w:color w:val="244061" w:themeColor="text1"/>
    </w:rPr>
  </w:style>
  <w:style w:type="character" w:styleId="Strong">
    <w:name w:val="Strong"/>
    <w:basedOn w:val="DefaultParagraphFont"/>
    <w:uiPriority w:val="22"/>
    <w:qFormat/>
    <w:rsid w:val="002578B7"/>
    <w:rPr>
      <w:b/>
      <w:bCs/>
      <w:color w:val="244061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578B7"/>
    <w:rPr>
      <w:rFonts w:asciiTheme="minorHAnsi" w:eastAsiaTheme="minorEastAsia" w:hAnsiTheme="minorHAnsi" w:cstheme="minorBidi"/>
      <w:noProof/>
      <w:color w:val="5282BE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2578B7"/>
    <w:rPr>
      <w:i/>
      <w:iCs/>
      <w:color w:val="4B7FBC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578B7"/>
    <w:rPr>
      <w:caps w:val="0"/>
      <w:smallCaps/>
      <w:color w:val="3D6DA5" w:themeColor="text1" w:themeTint="BF"/>
      <w:spacing w:val="0"/>
      <w:u w:val="single" w:color="749CCB" w:themeColor="text1" w:themeTint="80"/>
    </w:rPr>
  </w:style>
  <w:style w:type="table" w:styleId="TableGrid">
    <w:name w:val="Table Grid"/>
    <w:basedOn w:val="TableNormal"/>
    <w:uiPriority w:val="59"/>
    <w:rsid w:val="00257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76" w:lineRule="auto"/>
    </w:pPr>
    <w:rPr>
      <w:rFonts w:asciiTheme="minorHAnsi" w:eastAsiaTheme="minorEastAsia" w:hAnsiTheme="minorHAnsi" w:cstheme="minorBidi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578B7"/>
    <w:rPr>
      <w:rFonts w:asciiTheme="minorHAnsi" w:eastAsiaTheme="majorEastAsia" w:hAnsiTheme="minorHAnsi" w:cstheme="majorBidi"/>
      <w:b/>
      <w:color w:val="32859D" w:themeColor="accent5" w:themeShade="80"/>
      <w:sz w:val="72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2578B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2578B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578B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78B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78B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8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jfcj.org/Vision21-LSC-Guiding-Principles" TargetMode="External"/><Relationship Id="rId18" Type="http://schemas.openxmlformats.org/officeDocument/2006/relationships/hyperlink" Target="https://nationallatinonetwork.org/lep-toolkit-your-plan/start-a-new-plan" TargetMode="External"/><Relationship Id="rId26" Type="http://schemas.openxmlformats.org/officeDocument/2006/relationships/hyperlink" Target="https://www.lep.gov/maps/lma2014/Final_508/" TargetMode="External"/><Relationship Id="rId39" Type="http://schemas.openxmlformats.org/officeDocument/2006/relationships/hyperlink" Target="https://nationallatinonetwork.org/lep-toolkit-tools/direct-advocacy-tools" TargetMode="External"/><Relationship Id="rId21" Type="http://schemas.openxmlformats.org/officeDocument/2006/relationships/hyperlink" Target="http://digitalcommons.law.ggu.edu/cgi/viewcontent.cgi?article=1835&amp;context=ggulrev" TargetMode="External"/><Relationship Id="rId34" Type="http://schemas.openxmlformats.org/officeDocument/2006/relationships/hyperlink" Target="https://www.lep.gov/faqs/FAQ_About_LEP_Title_VI_and_Title_VI_Regs.pdf" TargetMode="External"/><Relationship Id="rId42" Type="http://schemas.openxmlformats.org/officeDocument/2006/relationships/hyperlink" Target="http://www.lep.gov/resources/ocjs_languagecard.pdf" TargetMode="External"/><Relationship Id="rId47" Type="http://schemas.openxmlformats.org/officeDocument/2006/relationships/hyperlink" Target="https://www.youtube.com/watch?v=0QiTu26Own0" TargetMode="External"/><Relationship Id="rId50" Type="http://schemas.openxmlformats.org/officeDocument/2006/relationships/hyperlink" Target="https://www.youtube.com/watch?v=Bc_ad2LJWVA" TargetMode="External"/><Relationship Id="rId55" Type="http://schemas.openxmlformats.org/officeDocument/2006/relationships/hyperlink" Target="http://www.aadb.org" TargetMode="External"/><Relationship Id="rId63" Type="http://schemas.openxmlformats.org/officeDocument/2006/relationships/hyperlink" Target="http://www.purplevrs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ytimes.com/2017/09/20/us/oklahoma-city-police-shooting-deaf.html?mtrref=undefined" TargetMode="External"/><Relationship Id="rId29" Type="http://schemas.openxmlformats.org/officeDocument/2006/relationships/hyperlink" Target="https://www.acf.hhs.gov/sites/default/files/fysb/mou_5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anguage_Learning_(journal)" TargetMode="External"/><Relationship Id="rId24" Type="http://schemas.openxmlformats.org/officeDocument/2006/relationships/hyperlink" Target="https://www.lep.gov/final_courts_ltr_081610.pdf" TargetMode="External"/><Relationship Id="rId32" Type="http://schemas.openxmlformats.org/officeDocument/2006/relationships/hyperlink" Target="https://vawnet.org/sc/definitions" TargetMode="External"/><Relationship Id="rId37" Type="http://schemas.openxmlformats.org/officeDocument/2006/relationships/hyperlink" Target="https://www.ada.gov/" TargetMode="External"/><Relationship Id="rId40" Type="http://schemas.openxmlformats.org/officeDocument/2006/relationships/hyperlink" Target="https://nationallatinonetwork.org/lep-toolkit-additional-resources/what-are-vital-documents" TargetMode="External"/><Relationship Id="rId45" Type="http://schemas.openxmlformats.org/officeDocument/2006/relationships/hyperlink" Target="http://www.mass.gov/eohhs/gov/departments/mcdhh/programs/cart/certified-deaf-interpreters.html" TargetMode="External"/><Relationship Id="rId53" Type="http://schemas.openxmlformats.org/officeDocument/2006/relationships/hyperlink" Target="https://storage.googleapis.com/vera-web-assets/downloads/Publications/designing-accessible-events-for-people-with-disabilities-and-deaf-individuals/legacy_downloads/working-with-sign-language-interpreters-events.pdf" TargetMode="External"/><Relationship Id="rId58" Type="http://schemas.openxmlformats.org/officeDocument/2006/relationships/hyperlink" Target="http://www.helenkeller.org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ennessean.com/story/news/2016/01/03/refugees-rare-dialect-exposes-legal-systems-shortcomings/76616960/" TargetMode="External"/><Relationship Id="rId23" Type="http://schemas.openxmlformats.org/officeDocument/2006/relationships/hyperlink" Target="https://www.justice.gov/crt/file/892036/download" TargetMode="External"/><Relationship Id="rId28" Type="http://schemas.openxmlformats.org/officeDocument/2006/relationships/hyperlink" Target="https://nationallatinonetwork.org/lep-toolkit-your-plan/enhance-existing-plan/session-1" TargetMode="External"/><Relationship Id="rId36" Type="http://schemas.openxmlformats.org/officeDocument/2006/relationships/hyperlink" Target="https://www.justice.gov/crt/executive-order-13166" TargetMode="External"/><Relationship Id="rId49" Type="http://schemas.openxmlformats.org/officeDocument/2006/relationships/hyperlink" Target="https://www.api-gbv.org/resources/interpretation-resource-guide/" TargetMode="External"/><Relationship Id="rId57" Type="http://schemas.openxmlformats.org/officeDocument/2006/relationships/hyperlink" Target="http://www.hearingloss.org" TargetMode="External"/><Relationship Id="rId61" Type="http://schemas.openxmlformats.org/officeDocument/2006/relationships/hyperlink" Target="http://www.rid.org" TargetMode="External"/><Relationship Id="rId10" Type="http://schemas.openxmlformats.org/officeDocument/2006/relationships/hyperlink" Target="http://dx.doi.org/10.7771/2153-8999.1029" TargetMode="External"/><Relationship Id="rId19" Type="http://schemas.openxmlformats.org/officeDocument/2006/relationships/hyperlink" Target="https://nationallatinonetwork.org/lep-toolkit-your-plan/enhance-existing-plan/session-1" TargetMode="External"/><Relationship Id="rId31" Type="http://schemas.openxmlformats.org/officeDocument/2006/relationships/hyperlink" Target="https://msw.usc.edu/mswusc-blog/diversity-workshop-guide-to-discussing-identity-power-and-privilege/" TargetMode="External"/><Relationship Id="rId44" Type="http://schemas.openxmlformats.org/officeDocument/2006/relationships/hyperlink" Target="http://www.mass.gov/mcdhh" TargetMode="External"/><Relationship Id="rId52" Type="http://schemas.openxmlformats.org/officeDocument/2006/relationships/hyperlink" Target="https://storage.googleapis.com/vera-web-assets/downloads/Publications/designing-accessible-events-for-people-with-disabilities-and-deaf-individuals/legacy_downloads/registration-accessible-events-updated.pdf" TargetMode="External"/><Relationship Id="rId60" Type="http://schemas.openxmlformats.org/officeDocument/2006/relationships/hyperlink" Target="http://www.ncra.org" TargetMode="External"/><Relationship Id="rId65" Type="http://schemas.openxmlformats.org/officeDocument/2006/relationships/hyperlink" Target="https://www.nad.org/resources/technology/video-remote-interpreting/advocacy-statement-use-of-vri-in-the-medical-set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5ZJzEeJbe0" TargetMode="External"/><Relationship Id="rId14" Type="http://schemas.openxmlformats.org/officeDocument/2006/relationships/hyperlink" Target="https://www.facinghistory.org/resource-library/teaching-strategies/fishbowl" TargetMode="External"/><Relationship Id="rId22" Type="http://schemas.openxmlformats.org/officeDocument/2006/relationships/hyperlink" Target="http://digitalcommons.law.ggu.edu/cgi/viewcontent.cgi?article=1835&amp;amp;amp;context=ggulrev" TargetMode="External"/><Relationship Id="rId27" Type="http://schemas.openxmlformats.org/officeDocument/2006/relationships/hyperlink" Target="https://implicit.harvard.edu/implicit/takeatest.html" TargetMode="External"/><Relationship Id="rId30" Type="http://schemas.openxmlformats.org/officeDocument/2006/relationships/hyperlink" Target="https://www.ncbi.nlm.nih.gov/pubmed/10073197" TargetMode="External"/><Relationship Id="rId35" Type="http://schemas.openxmlformats.org/officeDocument/2006/relationships/hyperlink" Target="https://www.lep.gov/faqs/FAQ_About_LEP_Title_VI_and_Title_VI_Regs.pdf" TargetMode="External"/><Relationship Id="rId43" Type="http://schemas.openxmlformats.org/officeDocument/2006/relationships/hyperlink" Target="http://www.ilru.org/projects/cil-net/cil-center-and-association-directory" TargetMode="External"/><Relationship Id="rId48" Type="http://schemas.openxmlformats.org/officeDocument/2006/relationships/hyperlink" Target="https://www.justice.gov/crt/video/language-access" TargetMode="External"/><Relationship Id="rId56" Type="http://schemas.openxmlformats.org/officeDocument/2006/relationships/hyperlink" Target="http://www.harriscomm.com" TargetMode="External"/><Relationship Id="rId64" Type="http://schemas.openxmlformats.org/officeDocument/2006/relationships/hyperlink" Target="http://www.sorenson.com" TargetMode="External"/><Relationship Id="rId8" Type="http://schemas.openxmlformats.org/officeDocument/2006/relationships/hyperlink" Target="https://www.americanbar.org/content/newsletter/publications/cdv_enewsletter_home/vol10_expert1.html" TargetMode="External"/><Relationship Id="rId51" Type="http://schemas.openxmlformats.org/officeDocument/2006/relationships/hyperlink" Target="https://storage.googleapis.com/vera-web-assets/downloads/Publications/designing-accessible-events-for-people-with-disabilities-and-deaf-individuals/legacy_downloads/budgeting-for-access-updated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vcttac.gov/taskforceguide/eguide/4-supporting-victims/41-using-a-trauma-informed-approach/" TargetMode="External"/><Relationship Id="rId17" Type="http://schemas.openxmlformats.org/officeDocument/2006/relationships/hyperlink" Target="https://www.facebook.com/mentalflossmagazine/videos/vb.10974002364/10155660172112365/?type=2&amp;amp;amp;theater" TargetMode="External"/><Relationship Id="rId25" Type="http://schemas.openxmlformats.org/officeDocument/2006/relationships/hyperlink" Target="https://www.lep.gov/final_courts_ltr_081610.pdf" TargetMode="External"/><Relationship Id="rId33" Type="http://schemas.openxmlformats.org/officeDocument/2006/relationships/hyperlink" Target="http://www.migrationpolicy.org/article/limited-english-proficient-population-united-states" TargetMode="External"/><Relationship Id="rId38" Type="http://schemas.openxmlformats.org/officeDocument/2006/relationships/hyperlink" Target="http://www.nationallatinonetwork.org/images/files/NLNRealidades_Latinas_The_Impact_of_Immigration_and_Language_Access_FINAL.pdf" TargetMode="External"/><Relationship Id="rId46" Type="http://schemas.openxmlformats.org/officeDocument/2006/relationships/hyperlink" Target="https://en.wikipedia.org/wiki/Tactile_signing" TargetMode="External"/><Relationship Id="rId59" Type="http://schemas.openxmlformats.org/officeDocument/2006/relationships/hyperlink" Target="http://www.nad.or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ationallatinonetwork.org/lep-toolkit-your-plan/start-a-new-plan" TargetMode="External"/><Relationship Id="rId41" Type="http://schemas.openxmlformats.org/officeDocument/2006/relationships/hyperlink" Target="http://www.mncourts.gov/Documents/2/Public/Assignment/2010_Language_Identification_Card.pdf" TargetMode="External"/><Relationship Id="rId54" Type="http://schemas.openxmlformats.org/officeDocument/2006/relationships/hyperlink" Target="https://www.atanet.org/governance/code_of_ethics_commentary.pdf" TargetMode="External"/><Relationship Id="rId62" Type="http://schemas.openxmlformats.org/officeDocument/2006/relationships/hyperlink" Target="http://www.convorelay.com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anguage Access Theme">
  <a:themeElements>
    <a:clrScheme name="Language Access">
      <a:dk1>
        <a:srgbClr val="244061"/>
      </a:dk1>
      <a:lt1>
        <a:srgbClr val="FFFFFF"/>
      </a:lt1>
      <a:dk2>
        <a:srgbClr val="1F497D"/>
      </a:dk2>
      <a:lt2>
        <a:srgbClr val="EEECE1"/>
      </a:lt2>
      <a:accent1>
        <a:srgbClr val="95B3D7"/>
      </a:accent1>
      <a:accent2>
        <a:srgbClr val="31859B"/>
      </a:accent2>
      <a:accent3>
        <a:srgbClr val="B8CCE4"/>
      </a:accent3>
      <a:accent4>
        <a:srgbClr val="B7DDE8"/>
      </a:accent4>
      <a:accent5>
        <a:srgbClr val="B7DDE8"/>
      </a:accent5>
      <a:accent6>
        <a:srgbClr val="F79646"/>
      </a:accent6>
      <a:hlink>
        <a:srgbClr val="D8D8D8"/>
      </a:hlink>
      <a:folHlink>
        <a:srgbClr val="0F243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DD4-191F-42E0-AC2D-6D802F3D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2018-06-07T12:09:00Z</dcterms:created>
  <dcterms:modified xsi:type="dcterms:W3CDTF">2018-07-25T14:34:00Z</dcterms:modified>
</cp:coreProperties>
</file>